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46" w:tblpY="1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582"/>
      </w:tblGrid>
      <w:tr w:rsidR="00855AA7" w:rsidRPr="0039606F" w14:paraId="2E2D0ABC" w14:textId="77777777" w:rsidTr="00855AA7">
        <w:trPr>
          <w:trHeight w:val="2074"/>
        </w:trPr>
        <w:tc>
          <w:tcPr>
            <w:tcW w:w="11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D84150" w14:textId="77777777" w:rsidR="00855AA7" w:rsidRPr="0039606F" w:rsidRDefault="00855AA7" w:rsidP="00855AA7">
            <w:pPr>
              <w:tabs>
                <w:tab w:val="center" w:pos="4907"/>
                <w:tab w:val="left" w:pos="8760"/>
              </w:tabs>
              <w:rPr>
                <w:rFonts w:ascii="Cambria" w:hAnsi="Cambria" w:cs="Tahoma"/>
                <w:b/>
                <w:sz w:val="32"/>
                <w:szCs w:val="22"/>
                <w:lang w:eastAsia="es-ES"/>
              </w:rPr>
            </w:pPr>
            <w:bookmarkStart w:id="0" w:name="_GoBack"/>
            <w:bookmarkEnd w:id="0"/>
            <w:r>
              <w:rPr>
                <w:rFonts w:ascii="Cambria" w:hAnsi="Cambria" w:cs="Tahoma"/>
                <w:b/>
                <w:sz w:val="32"/>
                <w:szCs w:val="22"/>
                <w:lang w:eastAsia="es-ES"/>
              </w:rPr>
              <w:tab/>
            </w:r>
            <w:r w:rsidRPr="0039606F">
              <w:rPr>
                <w:rFonts w:ascii="Cambria" w:hAnsi="Cambria" w:cs="Tahoma"/>
                <w:b/>
                <w:sz w:val="32"/>
                <w:szCs w:val="22"/>
                <w:lang w:eastAsia="es-ES"/>
              </w:rPr>
              <w:t>Policy Forum on Development</w:t>
            </w:r>
            <w:r>
              <w:rPr>
                <w:rFonts w:ascii="Cambria" w:hAnsi="Cambria" w:cs="Tahoma"/>
                <w:b/>
                <w:sz w:val="32"/>
                <w:szCs w:val="22"/>
                <w:lang w:eastAsia="es-ES"/>
              </w:rPr>
              <w:tab/>
            </w:r>
          </w:p>
          <w:p w14:paraId="424E7626" w14:textId="77777777" w:rsidR="00855AA7" w:rsidRPr="0039606F" w:rsidRDefault="00855AA7" w:rsidP="00855AA7">
            <w:pPr>
              <w:jc w:val="center"/>
              <w:rPr>
                <w:rFonts w:ascii="Cambria" w:hAnsi="Cambria" w:cs="Tahoma"/>
                <w:b/>
                <w:sz w:val="32"/>
                <w:szCs w:val="22"/>
                <w:lang w:eastAsia="es-ES"/>
              </w:rPr>
            </w:pPr>
          </w:p>
          <w:p w14:paraId="571772B5" w14:textId="77777777" w:rsidR="00855AA7" w:rsidRPr="0039606F" w:rsidRDefault="00855AA7" w:rsidP="00855AA7">
            <w:pPr>
              <w:jc w:val="center"/>
              <w:rPr>
                <w:rFonts w:ascii="Cambria" w:hAnsi="Cambria" w:cs="Tahoma"/>
                <w:b/>
                <w:sz w:val="28"/>
                <w:szCs w:val="28"/>
                <w:lang w:eastAsia="es-ES"/>
              </w:rPr>
            </w:pPr>
            <w:r w:rsidRPr="0039606F">
              <w:rPr>
                <w:rFonts w:ascii="Cambria" w:hAnsi="Cambria" w:cs="Tahoma"/>
                <w:b/>
                <w:sz w:val="28"/>
                <w:szCs w:val="28"/>
                <w:lang w:eastAsia="es-ES"/>
              </w:rPr>
              <w:t>Middle East and Neighbo</w:t>
            </w:r>
            <w:r w:rsidR="004E59E5">
              <w:rPr>
                <w:rFonts w:ascii="Cambria" w:hAnsi="Cambria" w:cs="Tahoma"/>
                <w:b/>
                <w:sz w:val="28"/>
                <w:szCs w:val="28"/>
                <w:lang w:eastAsia="es-ES"/>
              </w:rPr>
              <w:t>u</w:t>
            </w:r>
            <w:r w:rsidRPr="0039606F">
              <w:rPr>
                <w:rFonts w:ascii="Cambria" w:hAnsi="Cambria" w:cs="Tahoma"/>
                <w:b/>
                <w:sz w:val="28"/>
                <w:szCs w:val="28"/>
                <w:lang w:eastAsia="es-ES"/>
              </w:rPr>
              <w:t>rhood South Multi-stakeholder Meeting</w:t>
            </w:r>
          </w:p>
          <w:p w14:paraId="399880F7" w14:textId="77777777" w:rsidR="00855AA7" w:rsidRPr="0039606F" w:rsidRDefault="00855AA7" w:rsidP="00855AA7">
            <w:pPr>
              <w:jc w:val="center"/>
              <w:rPr>
                <w:rFonts w:ascii="Cambria" w:hAnsi="Cambria"/>
                <w:i/>
                <w:sz w:val="28"/>
                <w:szCs w:val="28"/>
                <w:lang w:eastAsia="es-ES"/>
              </w:rPr>
            </w:pPr>
            <w:r w:rsidRPr="0039606F">
              <w:rPr>
                <w:rFonts w:ascii="Cambria" w:hAnsi="Cambria" w:cs="Tahoma"/>
                <w:b/>
                <w:i/>
                <w:sz w:val="28"/>
                <w:szCs w:val="28"/>
                <w:lang w:eastAsia="es-ES"/>
              </w:rPr>
              <w:t xml:space="preserve">The </w:t>
            </w:r>
            <w:r w:rsidR="003032F5">
              <w:rPr>
                <w:rFonts w:ascii="Cambria" w:hAnsi="Cambria" w:cs="Tahoma"/>
                <w:b/>
                <w:i/>
                <w:sz w:val="28"/>
                <w:szCs w:val="28"/>
                <w:lang w:eastAsia="es-ES"/>
              </w:rPr>
              <w:t>changing nature of partnerships</w:t>
            </w:r>
            <w:r w:rsidRPr="0039606F">
              <w:rPr>
                <w:rFonts w:ascii="Cambria" w:hAnsi="Cambria" w:cs="Tahoma"/>
                <w:b/>
                <w:i/>
                <w:sz w:val="28"/>
                <w:szCs w:val="28"/>
                <w:lang w:eastAsia="es-ES"/>
              </w:rPr>
              <w:t>: impacts in the region and in EU development policy</w:t>
            </w:r>
          </w:p>
          <w:p w14:paraId="2A985D32" w14:textId="77777777" w:rsidR="00855AA7" w:rsidRPr="0039606F" w:rsidRDefault="00855AA7" w:rsidP="00855AA7">
            <w:pPr>
              <w:jc w:val="center"/>
              <w:rPr>
                <w:rFonts w:ascii="Cambria" w:hAnsi="Cambria" w:cs="Tahoma"/>
                <w:bCs/>
                <w:iCs/>
                <w:lang w:eastAsia="es-ES"/>
              </w:rPr>
            </w:pPr>
          </w:p>
          <w:p w14:paraId="323C1C5C" w14:textId="77777777" w:rsidR="00855AA7" w:rsidRPr="0039606F" w:rsidRDefault="00855AA7" w:rsidP="00855AA7">
            <w:pPr>
              <w:jc w:val="center"/>
              <w:rPr>
                <w:rFonts w:ascii="Cambria" w:hAnsi="Cambria" w:cs="Tahoma"/>
                <w:b/>
                <w:iCs/>
                <w:lang w:eastAsia="es-ES"/>
              </w:rPr>
            </w:pPr>
            <w:r w:rsidRPr="0039606F">
              <w:rPr>
                <w:rFonts w:ascii="Cambria" w:hAnsi="Cambria" w:cs="Tahoma"/>
                <w:b/>
                <w:iCs/>
                <w:lang w:eastAsia="es-ES"/>
              </w:rPr>
              <w:t>Dead Sea, Jordan, 3-4 October 2017</w:t>
            </w:r>
          </w:p>
          <w:p w14:paraId="4718BD0E" w14:textId="77777777" w:rsidR="00175FEA" w:rsidRPr="0039606F" w:rsidRDefault="00175FEA" w:rsidP="00175FEA">
            <w:pPr>
              <w:jc w:val="center"/>
              <w:rPr>
                <w:rFonts w:ascii="Cambria" w:hAnsi="Cambria" w:cs="Tahoma"/>
                <w:b/>
                <w:i/>
                <w:lang w:eastAsia="es-ES"/>
              </w:rPr>
            </w:pPr>
            <w:r w:rsidRPr="0039606F">
              <w:rPr>
                <w:rFonts w:ascii="Cambria" w:hAnsi="Cambria" w:cs="Tahoma"/>
                <w:b/>
                <w:i/>
                <w:lang w:eastAsia="es-ES"/>
              </w:rPr>
              <w:t>M</w:t>
            </w:r>
            <w:r>
              <w:rPr>
                <w:rFonts w:ascii="Cambria" w:hAnsi="Cambria" w:cs="Tahoma"/>
                <w:b/>
                <w:i/>
                <w:lang w:eastAsia="es-ES"/>
              </w:rPr>
              <w:t>ovenpick Hotel</w:t>
            </w:r>
          </w:p>
          <w:p w14:paraId="1B198E71" w14:textId="77777777" w:rsidR="00855AA7" w:rsidRPr="0039606F" w:rsidRDefault="00855AA7" w:rsidP="00855AA7">
            <w:pPr>
              <w:jc w:val="center"/>
              <w:rPr>
                <w:rFonts w:ascii="Cambria" w:hAnsi="Cambria" w:cs="Tahoma"/>
                <w:b/>
                <w:i/>
                <w:u w:val="single"/>
                <w:lang w:eastAsia="es-ES"/>
              </w:rPr>
            </w:pPr>
          </w:p>
          <w:p w14:paraId="3E7A3C0C" w14:textId="7B5C9C9A" w:rsidR="00855AA7" w:rsidRPr="0039606F" w:rsidRDefault="00855AA7" w:rsidP="00855AA7">
            <w:pPr>
              <w:jc w:val="center"/>
              <w:rPr>
                <w:rFonts w:ascii="Cambria" w:hAnsi="Cambria" w:cs="Tahoma"/>
                <w:b/>
                <w:i/>
                <w:u w:val="single"/>
                <w:lang w:eastAsia="es-ES"/>
              </w:rPr>
            </w:pPr>
            <w:r w:rsidRPr="0039606F">
              <w:rPr>
                <w:rFonts w:ascii="Cambria" w:hAnsi="Cambria" w:cs="Tahoma"/>
                <w:b/>
                <w:i/>
                <w:u w:val="single"/>
                <w:lang w:eastAsia="es-ES"/>
              </w:rPr>
              <w:t>Draft Agenda</w:t>
            </w:r>
            <w:r w:rsidR="00341CAF">
              <w:rPr>
                <w:rFonts w:ascii="Cambria" w:hAnsi="Cambria" w:cs="Tahoma"/>
                <w:b/>
                <w:i/>
                <w:u w:val="single"/>
                <w:lang w:eastAsia="es-ES"/>
              </w:rPr>
              <w:t xml:space="preserve"> (3</w:t>
            </w:r>
            <w:r w:rsidR="000F3C84">
              <w:rPr>
                <w:rFonts w:ascii="Cambria" w:hAnsi="Cambria" w:cs="Tahoma"/>
                <w:b/>
                <w:i/>
                <w:u w:val="single"/>
                <w:lang w:eastAsia="es-ES"/>
              </w:rPr>
              <w:t>)</w:t>
            </w:r>
          </w:p>
          <w:p w14:paraId="725E7EA2" w14:textId="77777777" w:rsidR="00855AA7" w:rsidRPr="0039606F" w:rsidRDefault="00855AA7" w:rsidP="00175FEA">
            <w:pPr>
              <w:rPr>
                <w:rFonts w:ascii="Cambria" w:hAnsi="Cambria" w:cs="Tahoma"/>
                <w:b/>
                <w:i/>
                <w:lang w:eastAsia="es-ES"/>
              </w:rPr>
            </w:pPr>
          </w:p>
        </w:tc>
      </w:tr>
      <w:tr w:rsidR="00855AA7" w:rsidRPr="0039606F" w14:paraId="738DB696" w14:textId="77777777" w:rsidTr="00855AA7">
        <w:tc>
          <w:tcPr>
            <w:tcW w:w="11250" w:type="dxa"/>
            <w:gridSpan w:val="2"/>
            <w:shd w:val="clear" w:color="auto" w:fill="F79646"/>
          </w:tcPr>
          <w:p w14:paraId="110187C5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39606F">
              <w:rPr>
                <w:rFonts w:ascii="Cambria" w:hAnsi="Cambria" w:cs="Tahoma"/>
                <w:b/>
              </w:rPr>
              <w:t>Tuesday, October 3</w:t>
            </w:r>
          </w:p>
          <w:p w14:paraId="02C25042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39606F">
              <w:rPr>
                <w:rFonts w:ascii="Cambria" w:hAnsi="Cambria" w:cs="Tahoma"/>
                <w:b/>
              </w:rPr>
              <w:t>Day 1: Setting the scene</w:t>
            </w:r>
          </w:p>
        </w:tc>
      </w:tr>
      <w:tr w:rsidR="00855AA7" w:rsidRPr="0039606F" w14:paraId="3103771D" w14:textId="77777777" w:rsidTr="00855AA7">
        <w:trPr>
          <w:trHeight w:val="270"/>
        </w:trPr>
        <w:tc>
          <w:tcPr>
            <w:tcW w:w="1668" w:type="dxa"/>
            <w:vMerge w:val="restart"/>
            <w:shd w:val="clear" w:color="auto" w:fill="BFBFBF"/>
          </w:tcPr>
          <w:p w14:paraId="657B0743" w14:textId="77777777" w:rsidR="00855AA7" w:rsidRDefault="00855AA7" w:rsidP="00855AA7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8.30</w:t>
            </w:r>
            <w:r w:rsidR="00F21F3E">
              <w:rPr>
                <w:rFonts w:ascii="Cambria" w:hAnsi="Cambria" w:cs="Calibri"/>
                <w:color w:val="002060"/>
                <w:sz w:val="22"/>
                <w:szCs w:val="22"/>
              </w:rPr>
              <w:t>-9:30</w:t>
            </w:r>
          </w:p>
          <w:p w14:paraId="3BD274F3" w14:textId="77777777" w:rsidR="00427404" w:rsidRDefault="00427404" w:rsidP="00855AA7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  <w:p w14:paraId="13DD5F6D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2EA2A793" w14:textId="77777777" w:rsidR="00855AA7" w:rsidRPr="0039606F" w:rsidRDefault="00855AA7" w:rsidP="00855AA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9606F">
              <w:rPr>
                <w:rFonts w:ascii="Cambria" w:hAnsi="Cambria"/>
                <w:b/>
                <w:sz w:val="22"/>
                <w:szCs w:val="22"/>
              </w:rPr>
              <w:t xml:space="preserve">1. Welcome </w:t>
            </w:r>
          </w:p>
        </w:tc>
      </w:tr>
      <w:tr w:rsidR="00855AA7" w:rsidRPr="0039606F" w14:paraId="1952D159" w14:textId="77777777" w:rsidTr="00855AA7">
        <w:trPr>
          <w:trHeight w:val="421"/>
        </w:trPr>
        <w:tc>
          <w:tcPr>
            <w:tcW w:w="1668" w:type="dxa"/>
            <w:vMerge/>
            <w:shd w:val="clear" w:color="auto" w:fill="BFBFBF"/>
          </w:tcPr>
          <w:p w14:paraId="6CFD5CAA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auto"/>
          </w:tcPr>
          <w:p w14:paraId="4ED8CA63" w14:textId="77777777" w:rsidR="00855AA7" w:rsidRPr="0039606F" w:rsidRDefault="00855AA7" w:rsidP="00855AA7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6DD90FB4" w14:textId="77777777" w:rsidR="00855AA7" w:rsidRPr="0039606F" w:rsidRDefault="00855AA7" w:rsidP="00855AA7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39606F">
              <w:rPr>
                <w:rFonts w:ascii="Cambria" w:hAnsi="Cambria"/>
                <w:bCs/>
                <w:sz w:val="22"/>
                <w:szCs w:val="22"/>
              </w:rPr>
              <w:t xml:space="preserve">Welcome speeches from </w:t>
            </w:r>
          </w:p>
          <w:p w14:paraId="3B3C6121" w14:textId="77777777" w:rsidR="00855AA7" w:rsidRPr="0039606F" w:rsidRDefault="00855AA7" w:rsidP="00855AA7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39606F">
              <w:rPr>
                <w:rFonts w:ascii="Cambria" w:hAnsi="Cambria"/>
                <w:bCs/>
                <w:sz w:val="22"/>
                <w:szCs w:val="22"/>
              </w:rPr>
              <w:t>Host City</w:t>
            </w:r>
          </w:p>
          <w:p w14:paraId="166708D5" w14:textId="77777777" w:rsidR="00855AA7" w:rsidRPr="0039606F" w:rsidRDefault="00855AA7" w:rsidP="00855AA7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9606F">
              <w:rPr>
                <w:rFonts w:ascii="Cambria" w:hAnsi="Cambria"/>
                <w:bCs/>
                <w:sz w:val="22"/>
                <w:szCs w:val="22"/>
              </w:rPr>
              <w:t>Representative of EU</w:t>
            </w:r>
          </w:p>
          <w:p w14:paraId="09CA7EB1" w14:textId="77777777" w:rsidR="00855AA7" w:rsidRPr="0039606F" w:rsidRDefault="00855AA7" w:rsidP="00855AA7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9606F">
              <w:rPr>
                <w:rFonts w:ascii="Cambria" w:hAnsi="Cambria"/>
                <w:bCs/>
                <w:sz w:val="22"/>
                <w:szCs w:val="22"/>
              </w:rPr>
              <w:t>Representative of LAs</w:t>
            </w:r>
          </w:p>
          <w:p w14:paraId="386AFF54" w14:textId="77777777" w:rsidR="00855AA7" w:rsidRPr="0039606F" w:rsidRDefault="00855AA7" w:rsidP="00855AA7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39606F">
              <w:rPr>
                <w:rFonts w:ascii="Cambria" w:hAnsi="Cambria"/>
                <w:bCs/>
                <w:sz w:val="22"/>
                <w:szCs w:val="22"/>
              </w:rPr>
              <w:t>Representative of CSOs</w:t>
            </w:r>
          </w:p>
          <w:p w14:paraId="7BD207BD" w14:textId="77777777" w:rsidR="00855AA7" w:rsidRPr="0039606F" w:rsidRDefault="00855AA7" w:rsidP="00855AA7">
            <w:pPr>
              <w:ind w:left="36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08844374" w14:textId="77777777" w:rsidR="00855AA7" w:rsidRDefault="00855AA7" w:rsidP="00032C67">
            <w:pPr>
              <w:ind w:left="36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39606F">
              <w:rPr>
                <w:rFonts w:ascii="Cambria" w:hAnsi="Cambria"/>
                <w:bCs/>
                <w:sz w:val="22"/>
                <w:szCs w:val="22"/>
              </w:rPr>
              <w:t>Speeches will reflect the theme of multi-stakeholder partnership and what this means in the regional context</w:t>
            </w:r>
            <w:r w:rsidR="00822D38"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</w:p>
          <w:p w14:paraId="437FCFC7" w14:textId="61D35C23" w:rsidR="00C241BF" w:rsidRPr="0039606F" w:rsidRDefault="00C241BF" w:rsidP="00032C67">
            <w:pPr>
              <w:ind w:left="36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82E1F" w:rsidRPr="0039606F" w14:paraId="6C8D68B2" w14:textId="77777777" w:rsidTr="004C5FBD">
        <w:trPr>
          <w:trHeight w:val="270"/>
        </w:trPr>
        <w:tc>
          <w:tcPr>
            <w:tcW w:w="1668" w:type="dxa"/>
            <w:vMerge w:val="restart"/>
            <w:shd w:val="clear" w:color="auto" w:fill="BFBFBF"/>
          </w:tcPr>
          <w:p w14:paraId="4863BCB0" w14:textId="5CB9BF35" w:rsidR="00F82E1F" w:rsidRPr="0039606F" w:rsidRDefault="00F21F3E" w:rsidP="00F30A39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9:30-1</w:t>
            </w:r>
            <w:r w:rsidR="00F30A39">
              <w:rPr>
                <w:rFonts w:ascii="Cambria" w:hAnsi="Cambria" w:cs="Calibri"/>
                <w:color w:val="002060"/>
                <w:sz w:val="22"/>
                <w:szCs w:val="22"/>
              </w:rPr>
              <w:t>0:45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354A81F5" w14:textId="402562E1" w:rsidR="006A565D" w:rsidRDefault="00F82E1F" w:rsidP="006A565D">
            <w:pPr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39606F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573A87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How does the EU support </w:t>
            </w:r>
            <w:r w:rsidR="00D94C62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international d</w:t>
            </w:r>
            <w:r w:rsidR="00573A87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evelopment goals through key policies and actions? </w:t>
            </w:r>
            <w:r w:rsidR="00F30A39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look at key E</w:t>
            </w:r>
            <w:r w:rsidR="00763758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U policies</w:t>
            </w:r>
            <w:r w:rsidR="00F30A39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 </w:t>
            </w:r>
          </w:p>
          <w:p w14:paraId="06685B90" w14:textId="77777777" w:rsidR="00F82E1F" w:rsidRPr="0039606F" w:rsidRDefault="00F82E1F" w:rsidP="00F82E1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82E1F" w:rsidRPr="0039606F" w14:paraId="689FBF65" w14:textId="77777777" w:rsidTr="004C5FBD">
        <w:trPr>
          <w:trHeight w:val="421"/>
        </w:trPr>
        <w:tc>
          <w:tcPr>
            <w:tcW w:w="1668" w:type="dxa"/>
            <w:vMerge/>
            <w:shd w:val="clear" w:color="auto" w:fill="BFBFBF"/>
          </w:tcPr>
          <w:p w14:paraId="07F65626" w14:textId="77777777" w:rsidR="00F82E1F" w:rsidRPr="0039606F" w:rsidRDefault="00F82E1F" w:rsidP="00F82E1F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auto"/>
          </w:tcPr>
          <w:p w14:paraId="1053AF6C" w14:textId="77777777" w:rsidR="00F82E1F" w:rsidRPr="0039606F" w:rsidRDefault="00F82E1F" w:rsidP="00F82E1F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757D7DE0" w14:textId="518CE61D" w:rsidR="0080183E" w:rsidRPr="003322BD" w:rsidRDefault="006A565D" w:rsidP="0080183E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Objective: Present the main aspects </w:t>
            </w:r>
            <w:r w:rsidR="00032C67">
              <w:rPr>
                <w:rFonts w:ascii="Cambria" w:hAnsi="Cambria"/>
                <w:i/>
                <w:sz w:val="22"/>
                <w:szCs w:val="22"/>
              </w:rPr>
              <w:t xml:space="preserve">of </w:t>
            </w:r>
            <w:r w:rsidR="00F30A39">
              <w:rPr>
                <w:rFonts w:ascii="Cambria" w:hAnsi="Cambria"/>
                <w:i/>
                <w:sz w:val="22"/>
                <w:szCs w:val="22"/>
              </w:rPr>
              <w:t>EU development policy, including</w:t>
            </w:r>
            <w:r w:rsidR="004319A3">
              <w:rPr>
                <w:rFonts w:ascii="Cambria" w:hAnsi="Cambria"/>
                <w:i/>
                <w:sz w:val="22"/>
                <w:szCs w:val="22"/>
              </w:rPr>
              <w:t xml:space="preserve"> the recently adopted New European Consensus on Development and</w:t>
            </w:r>
            <w:r w:rsidR="00F30A39">
              <w:rPr>
                <w:rFonts w:ascii="Cambria" w:hAnsi="Cambria"/>
                <w:i/>
                <w:sz w:val="22"/>
                <w:szCs w:val="22"/>
              </w:rPr>
              <w:t xml:space="preserve"> the E</w:t>
            </w:r>
            <w:r w:rsidR="004319A3">
              <w:rPr>
                <w:rFonts w:ascii="Cambria" w:hAnsi="Cambria"/>
                <w:i/>
                <w:sz w:val="22"/>
                <w:szCs w:val="22"/>
              </w:rPr>
              <w:t>uropean Neighbourhood Policy</w:t>
            </w:r>
            <w:r w:rsidR="0080183E">
              <w:rPr>
                <w:rFonts w:ascii="Cambria" w:hAnsi="Cambria"/>
                <w:i/>
                <w:sz w:val="22"/>
                <w:szCs w:val="22"/>
              </w:rPr>
              <w:t>. The new Consensus is the long</w:t>
            </w:r>
            <w:r w:rsidR="003322BD">
              <w:rPr>
                <w:rFonts w:ascii="Cambria" w:hAnsi="Cambria"/>
                <w:i/>
                <w:sz w:val="22"/>
                <w:szCs w:val="22"/>
              </w:rPr>
              <w:t>-</w:t>
            </w:r>
            <w:r w:rsidR="0080183E">
              <w:rPr>
                <w:rFonts w:ascii="Cambria" w:hAnsi="Cambria"/>
                <w:i/>
                <w:sz w:val="22"/>
                <w:szCs w:val="22"/>
              </w:rPr>
              <w:t>term</w:t>
            </w:r>
            <w:r w:rsidR="00573A87" w:rsidRPr="0080183E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80183E" w:rsidRPr="003322BD">
              <w:rPr>
                <w:rFonts w:ascii="Cambria" w:hAnsi="Cambria"/>
                <w:i/>
                <w:sz w:val="22"/>
                <w:szCs w:val="22"/>
              </w:rPr>
              <w:t xml:space="preserve">vision and framework for action for development cooperation </w:t>
            </w:r>
            <w:r w:rsidR="0080183E">
              <w:rPr>
                <w:rFonts w:ascii="Cambria" w:hAnsi="Cambria"/>
                <w:bCs/>
                <w:i/>
                <w:sz w:val="22"/>
                <w:szCs w:val="22"/>
              </w:rPr>
              <w:t>agreed between</w:t>
            </w:r>
            <w:r w:rsidR="0080183E" w:rsidRPr="003322BD">
              <w:rPr>
                <w:rFonts w:ascii="Cambria" w:hAnsi="Cambria"/>
                <w:i/>
                <w:sz w:val="22"/>
                <w:szCs w:val="22"/>
              </w:rPr>
              <w:t xml:space="preserve"> the European Union (EU) and its Member States. </w:t>
            </w:r>
            <w:r w:rsidR="0080183E">
              <w:rPr>
                <w:rFonts w:ascii="Cambria" w:hAnsi="Cambria"/>
                <w:bCs/>
                <w:i/>
                <w:sz w:val="22"/>
                <w:szCs w:val="22"/>
              </w:rPr>
              <w:t>It</w:t>
            </w:r>
            <w:r w:rsidR="0080183E" w:rsidRPr="003322BD">
              <w:rPr>
                <w:rFonts w:ascii="Cambria" w:hAnsi="Cambria"/>
                <w:i/>
                <w:sz w:val="22"/>
                <w:szCs w:val="22"/>
              </w:rPr>
              <w:t xml:space="preserve"> aligns the Union's development policy with the 2030 Agenda for Sustainable Development.</w:t>
            </w:r>
            <w:r w:rsidR="0080183E">
              <w:rPr>
                <w:rFonts w:ascii="Cambria" w:hAnsi="Cambria"/>
                <w:bCs/>
                <w:i/>
                <w:sz w:val="22"/>
                <w:szCs w:val="22"/>
              </w:rPr>
              <w:t xml:space="preserve"> This session will give the opportunity to have both an informative and frank exchange about this initiative and how will be implemented in the region.</w:t>
            </w:r>
            <w:r w:rsidR="003322BD">
              <w:rPr>
                <w:rFonts w:ascii="Cambria" w:hAnsi="Cambria"/>
                <w:bCs/>
                <w:i/>
                <w:sz w:val="22"/>
                <w:szCs w:val="22"/>
              </w:rPr>
              <w:t xml:space="preserve"> Specific mention will be made of how the new Consensus incorporates the advancement of </w:t>
            </w:r>
          </w:p>
          <w:p w14:paraId="6A52EAB1" w14:textId="77777777" w:rsidR="006A565D" w:rsidRDefault="006A565D" w:rsidP="006A565D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gender</w:t>
            </w:r>
            <w:r w:rsidR="00FA6CFC">
              <w:rPr>
                <w:rFonts w:ascii="Cambria" w:hAnsi="Cambria"/>
                <w:i/>
                <w:sz w:val="22"/>
                <w:szCs w:val="22"/>
              </w:rPr>
              <w:t xml:space="preserve"> equality, rights based approach, environment and climate change,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resilience</w:t>
            </w:r>
            <w:r w:rsidR="005611A7">
              <w:rPr>
                <w:rFonts w:ascii="Cambria" w:hAnsi="Cambria"/>
                <w:i/>
                <w:sz w:val="22"/>
                <w:szCs w:val="22"/>
              </w:rPr>
              <w:t>, etc.</w:t>
            </w:r>
          </w:p>
          <w:p w14:paraId="426F056F" w14:textId="77777777" w:rsidR="00C241BF" w:rsidRDefault="00C241BF" w:rsidP="006A565D">
            <w:pPr>
              <w:rPr>
                <w:rFonts w:ascii="Cambria" w:hAnsi="Cambria"/>
                <w:sz w:val="22"/>
                <w:szCs w:val="22"/>
              </w:rPr>
            </w:pPr>
          </w:p>
          <w:p w14:paraId="2699F7FA" w14:textId="77777777" w:rsidR="00F30A39" w:rsidRDefault="006A565D" w:rsidP="006A565D">
            <w:pPr>
              <w:rPr>
                <w:rFonts w:ascii="Cambria" w:hAnsi="Cambria"/>
                <w:sz w:val="22"/>
                <w:szCs w:val="22"/>
              </w:rPr>
            </w:pPr>
            <w:r w:rsidRPr="00427404">
              <w:rPr>
                <w:rFonts w:ascii="Cambria" w:hAnsi="Cambria"/>
                <w:sz w:val="22"/>
                <w:szCs w:val="22"/>
              </w:rPr>
              <w:t xml:space="preserve">Speakers: </w:t>
            </w:r>
          </w:p>
          <w:p w14:paraId="4A65A52C" w14:textId="42B87D52" w:rsidR="005A7F50" w:rsidRDefault="005A7F50" w:rsidP="005A7F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Irene Minga</w:t>
            </w:r>
            <w:r w:rsidR="001E6418">
              <w:rPr>
                <w:rFonts w:ascii="Cambria" w:hAnsi="Cambria"/>
                <w:sz w:val="22"/>
                <w:szCs w:val="22"/>
              </w:rPr>
              <w:t xml:space="preserve">sson, </w:t>
            </w:r>
            <w:r>
              <w:rPr>
                <w:rFonts w:ascii="Cambria" w:hAnsi="Cambria"/>
                <w:sz w:val="22"/>
                <w:szCs w:val="22"/>
              </w:rPr>
              <w:t xml:space="preserve">Head of Unit, </w:t>
            </w:r>
            <w:r w:rsidR="00106F9C">
              <w:rPr>
                <w:rFonts w:ascii="Cambria" w:hAnsi="Cambria"/>
                <w:sz w:val="22"/>
                <w:szCs w:val="22"/>
              </w:rPr>
              <w:t>Regional Programmes, Neighbourhood South, DG Neighbourhood and Enlargement Negotiations (NEAR), European Commission</w:t>
            </w:r>
          </w:p>
          <w:p w14:paraId="579C3426" w14:textId="07D57716" w:rsidR="00F30A39" w:rsidRDefault="00F30A39" w:rsidP="006A56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Loic Lallemand Zeller, Deputy Head of Unit, </w:t>
            </w:r>
            <w:r w:rsidR="001E6418">
              <w:rPr>
                <w:rFonts w:ascii="Cambria" w:hAnsi="Cambria"/>
                <w:sz w:val="22"/>
                <w:szCs w:val="22"/>
              </w:rPr>
              <w:t>Civil Society, Foundations</w:t>
            </w:r>
            <w:r w:rsidR="00106F9C">
              <w:rPr>
                <w:rFonts w:ascii="Cambria" w:hAnsi="Cambria"/>
                <w:sz w:val="22"/>
                <w:szCs w:val="22"/>
              </w:rPr>
              <w:t>, DG International Cooperation and Development, European Commission</w:t>
            </w:r>
          </w:p>
          <w:p w14:paraId="1A19BE21" w14:textId="6031E95C" w:rsidR="00F30A39" w:rsidRPr="0039606F" w:rsidRDefault="00F30A39" w:rsidP="005A7F50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D7849" w:rsidRPr="0039606F" w14:paraId="73A0E2DB" w14:textId="77777777" w:rsidTr="00855AA7">
        <w:trPr>
          <w:trHeight w:val="323"/>
        </w:trPr>
        <w:tc>
          <w:tcPr>
            <w:tcW w:w="1668" w:type="dxa"/>
            <w:shd w:val="clear" w:color="auto" w:fill="BFBFBF"/>
          </w:tcPr>
          <w:p w14:paraId="537E6380" w14:textId="27004729" w:rsidR="00CD7849" w:rsidRDefault="00F30A39" w:rsidP="00855AA7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10:45-11:15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32BC0F3A" w14:textId="2FE4D7BE" w:rsidR="00CD7849" w:rsidRPr="00CD7849" w:rsidRDefault="00C241BF" w:rsidP="00855AA7">
            <w:pPr>
              <w:jc w:val="both"/>
              <w:rPr>
                <w:rFonts w:ascii="Cambria" w:eastAsia="Calibri" w:hAnsi="Cambria"/>
                <w:b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</w:t>
            </w:r>
            <w:r w:rsidR="00CD7849" w:rsidRPr="0032478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offee break</w:t>
            </w:r>
          </w:p>
        </w:tc>
      </w:tr>
      <w:tr w:rsidR="00855AA7" w:rsidRPr="0039606F" w14:paraId="42D99DA6" w14:textId="77777777" w:rsidTr="00855AA7">
        <w:trPr>
          <w:trHeight w:val="323"/>
        </w:trPr>
        <w:tc>
          <w:tcPr>
            <w:tcW w:w="1668" w:type="dxa"/>
            <w:vMerge w:val="restart"/>
            <w:shd w:val="clear" w:color="auto" w:fill="BFBFBF"/>
          </w:tcPr>
          <w:p w14:paraId="7E2BF400" w14:textId="2735AC70" w:rsidR="00855AA7" w:rsidRDefault="00613437" w:rsidP="00855AA7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11</w:t>
            </w:r>
            <w:r w:rsidR="00F30A39">
              <w:rPr>
                <w:rFonts w:ascii="Cambria" w:hAnsi="Cambria" w:cs="Calibri"/>
                <w:color w:val="002060"/>
                <w:sz w:val="22"/>
                <w:szCs w:val="22"/>
              </w:rPr>
              <w:t>:15</w:t>
            </w:r>
            <w:r w:rsidR="00D23263">
              <w:rPr>
                <w:rFonts w:ascii="Cambria" w:hAnsi="Cambria" w:cs="Calibri"/>
                <w:color w:val="002060"/>
                <w:sz w:val="22"/>
                <w:szCs w:val="22"/>
              </w:rPr>
              <w:t>-12:30</w:t>
            </w:r>
          </w:p>
          <w:p w14:paraId="773C9B5C" w14:textId="77777777" w:rsidR="00855AA7" w:rsidRPr="0039606F" w:rsidRDefault="00855AA7" w:rsidP="00855AA7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6B20FFE5" w14:textId="77777777" w:rsidR="00855AA7" w:rsidRDefault="006A565D" w:rsidP="00855AA7">
            <w:pPr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lastRenderedPageBreak/>
              <w:t>3</w:t>
            </w:r>
            <w:r w:rsidR="0032478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. </w:t>
            </w:r>
            <w:r w:rsidR="00855AA7" w:rsidRPr="0039606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What is the PFD and how does it support CSOs, LAs and other stakeholders in the </w:t>
            </w:r>
            <w:r w:rsidR="00666B8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region</w:t>
            </w:r>
            <w:r w:rsidR="00855AA7" w:rsidRPr="0039606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?</w:t>
            </w:r>
          </w:p>
          <w:p w14:paraId="6C05EE8C" w14:textId="77777777" w:rsidR="00822D38" w:rsidRDefault="00822D38" w:rsidP="00855AA7">
            <w:pPr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  <w:p w14:paraId="3A9D6287" w14:textId="77777777" w:rsidR="00855AA7" w:rsidRPr="0039606F" w:rsidRDefault="00855AA7" w:rsidP="00324780">
            <w:pPr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855AA7" w:rsidRPr="0039606F" w14:paraId="06B8959D" w14:textId="77777777" w:rsidTr="00822D38">
        <w:trPr>
          <w:trHeight w:val="34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3181C385" w14:textId="77777777" w:rsidR="00855AA7" w:rsidRPr="0039606F" w:rsidRDefault="00855AA7" w:rsidP="00855AA7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auto"/>
          </w:tcPr>
          <w:p w14:paraId="5A369377" w14:textId="77777777" w:rsidR="00855AA7" w:rsidRPr="0039606F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iCs/>
                <w:lang w:val="en-GB"/>
              </w:rPr>
            </w:pPr>
          </w:p>
          <w:p w14:paraId="7AC42760" w14:textId="77777777" w:rsidR="0080183E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iCs/>
                <w:lang w:val="en-GB"/>
              </w:rPr>
            </w:pPr>
            <w:r w:rsidRPr="0039606F">
              <w:rPr>
                <w:rFonts w:ascii="Cambria" w:hAnsi="Cambria"/>
                <w:i/>
                <w:iCs/>
                <w:lang w:val="en-GB"/>
              </w:rPr>
              <w:t>Objective: Promote a common understanding of the objectives and expected results of the PFD</w:t>
            </w:r>
            <w:r>
              <w:rPr>
                <w:rFonts w:ascii="Cambria" w:hAnsi="Cambria"/>
                <w:i/>
                <w:iCs/>
                <w:lang w:val="en-GB"/>
              </w:rPr>
              <w:t xml:space="preserve"> </w:t>
            </w:r>
          </w:p>
          <w:p w14:paraId="510CB7D3" w14:textId="0D1FDC11" w:rsidR="00855AA7" w:rsidRPr="0039606F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iCs/>
                <w:lang w:val="en-GB"/>
              </w:rPr>
            </w:pPr>
            <w:r>
              <w:rPr>
                <w:rFonts w:ascii="Cambria" w:hAnsi="Cambria"/>
                <w:i/>
                <w:iCs/>
                <w:lang w:val="en-GB"/>
              </w:rPr>
              <w:t xml:space="preserve">and open a space of dialogue with the members in the region, to listen to their concerns, ideas, </w:t>
            </w:r>
            <w:r w:rsidR="003322BD">
              <w:rPr>
                <w:rFonts w:ascii="Cambria" w:hAnsi="Cambria"/>
                <w:i/>
                <w:iCs/>
                <w:lang w:val="en-GB"/>
              </w:rPr>
              <w:t xml:space="preserve">and </w:t>
            </w:r>
            <w:r>
              <w:rPr>
                <w:rFonts w:ascii="Cambria" w:hAnsi="Cambria"/>
                <w:i/>
                <w:iCs/>
                <w:lang w:val="en-GB"/>
              </w:rPr>
              <w:t>questions.</w:t>
            </w:r>
            <w:r w:rsidR="003322BD">
              <w:rPr>
                <w:rFonts w:ascii="Cambria" w:hAnsi="Cambria"/>
                <w:i/>
                <w:iCs/>
                <w:lang w:val="en-GB"/>
              </w:rPr>
              <w:t xml:space="preserve"> Show how the PFD f</w:t>
            </w:r>
            <w:r w:rsidR="001C6B20">
              <w:rPr>
                <w:rFonts w:ascii="Cambria" w:hAnsi="Cambria"/>
                <w:i/>
                <w:iCs/>
                <w:lang w:val="en-GB"/>
              </w:rPr>
              <w:t>its within ongoing EC processes, specifically synergies with Civil Society Forum Neighbourhood South</w:t>
            </w:r>
          </w:p>
          <w:p w14:paraId="6FF4F8A9" w14:textId="77777777" w:rsidR="00855AA7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lang w:val="en-GB"/>
              </w:rPr>
            </w:pPr>
          </w:p>
          <w:p w14:paraId="23F45186" w14:textId="77777777" w:rsidR="00855AA7" w:rsidRDefault="00427404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Presentation of the PFD </w:t>
            </w:r>
          </w:p>
          <w:p w14:paraId="6EE84B55" w14:textId="77777777" w:rsidR="00822D38" w:rsidRPr="0039606F" w:rsidRDefault="00822D38" w:rsidP="00822D38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lang w:val="en-GB"/>
              </w:rPr>
            </w:pPr>
            <w:r w:rsidRPr="0039606F">
              <w:rPr>
                <w:rFonts w:ascii="Cambria" w:hAnsi="Cambria"/>
                <w:lang w:val="en-GB"/>
              </w:rPr>
              <w:t>Background Information on PFD: Rationale, Objectives, Milestones so far (Position paper)</w:t>
            </w:r>
          </w:p>
          <w:p w14:paraId="609EEAEC" w14:textId="77777777" w:rsidR="00822D38" w:rsidRPr="0039606F" w:rsidRDefault="00822D38" w:rsidP="00822D38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lang w:val="en-GB"/>
              </w:rPr>
            </w:pPr>
            <w:r w:rsidRPr="0039606F">
              <w:rPr>
                <w:rFonts w:ascii="Cambria" w:hAnsi="Cambria"/>
                <w:lang w:val="en-GB"/>
              </w:rPr>
              <w:t>Membership in the PFD: Composition, ToR, Task Team</w:t>
            </w:r>
          </w:p>
          <w:p w14:paraId="4BA74111" w14:textId="72AF3E00" w:rsidR="00822D38" w:rsidRDefault="00822D38" w:rsidP="00822D38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lang w:val="en-GB"/>
              </w:rPr>
            </w:pPr>
            <w:r w:rsidRPr="0039606F">
              <w:rPr>
                <w:rFonts w:ascii="Cambria" w:hAnsi="Cambria"/>
                <w:lang w:val="en-GB"/>
              </w:rPr>
              <w:t>Speakers: Task Team members</w:t>
            </w:r>
            <w:r w:rsidR="00021CAB">
              <w:rPr>
                <w:rFonts w:ascii="Cambria" w:hAnsi="Cambria"/>
                <w:lang w:val="en-GB"/>
              </w:rPr>
              <w:t xml:space="preserve"> and DG NEAR</w:t>
            </w:r>
          </w:p>
          <w:p w14:paraId="6A780124" w14:textId="77777777" w:rsidR="00822D38" w:rsidRDefault="00822D38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lang w:val="en-GB"/>
              </w:rPr>
            </w:pPr>
          </w:p>
          <w:p w14:paraId="18D0A55C" w14:textId="77777777" w:rsidR="00427404" w:rsidRPr="00EA3AA9" w:rsidRDefault="00427404" w:rsidP="00EA3AA9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Discussion with participants and T</w:t>
            </w:r>
            <w:r w:rsidR="000F3C84">
              <w:rPr>
                <w:rFonts w:ascii="Cambria" w:hAnsi="Cambria"/>
                <w:lang w:val="en-GB"/>
              </w:rPr>
              <w:t xml:space="preserve">ask </w:t>
            </w:r>
            <w:r>
              <w:rPr>
                <w:rFonts w:ascii="Cambria" w:hAnsi="Cambria"/>
                <w:lang w:val="en-GB"/>
              </w:rPr>
              <w:t>T</w:t>
            </w:r>
            <w:r w:rsidR="000F3C84">
              <w:rPr>
                <w:rFonts w:ascii="Cambria" w:hAnsi="Cambria"/>
                <w:lang w:val="en-GB"/>
              </w:rPr>
              <w:t>eam</w:t>
            </w:r>
            <w:r>
              <w:rPr>
                <w:rFonts w:ascii="Cambria" w:hAnsi="Cambria"/>
                <w:lang w:val="en-GB"/>
              </w:rPr>
              <w:t xml:space="preserve"> members of the region on PFD relevance and regional engagement</w:t>
            </w:r>
          </w:p>
          <w:p w14:paraId="176487C0" w14:textId="77777777" w:rsidR="00855AA7" w:rsidRPr="0039606F" w:rsidRDefault="00855AA7" w:rsidP="006A565D">
            <w:pPr>
              <w:rPr>
                <w:rFonts w:ascii="Cambria" w:hAnsi="Cambria"/>
              </w:rPr>
            </w:pPr>
          </w:p>
        </w:tc>
      </w:tr>
      <w:tr w:rsidR="00EA3AA9" w:rsidRPr="0039606F" w14:paraId="500BCFD9" w14:textId="77777777" w:rsidTr="004C5FBD">
        <w:trPr>
          <w:trHeight w:val="323"/>
        </w:trPr>
        <w:tc>
          <w:tcPr>
            <w:tcW w:w="1668" w:type="dxa"/>
            <w:shd w:val="clear" w:color="auto" w:fill="BFBFBF"/>
          </w:tcPr>
          <w:p w14:paraId="725058BC" w14:textId="77777777" w:rsidR="00EA3AA9" w:rsidRDefault="00EA3AA9" w:rsidP="00EA3AA9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12:30-14:00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0F69270D" w14:textId="77777777" w:rsidR="00EA3AA9" w:rsidRPr="00CD7849" w:rsidRDefault="00EA3AA9" w:rsidP="00EA3AA9">
            <w:pPr>
              <w:jc w:val="both"/>
              <w:rPr>
                <w:rFonts w:ascii="Cambria" w:eastAsia="Calibri" w:hAnsi="Cambria"/>
                <w:b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Lunch</w:t>
            </w:r>
          </w:p>
        </w:tc>
      </w:tr>
      <w:tr w:rsidR="00855AA7" w:rsidRPr="0039606F" w14:paraId="20ADCACC" w14:textId="77777777" w:rsidTr="00855AA7">
        <w:trPr>
          <w:trHeight w:val="297"/>
        </w:trPr>
        <w:tc>
          <w:tcPr>
            <w:tcW w:w="1668" w:type="dxa"/>
            <w:vMerge w:val="restart"/>
            <w:shd w:val="clear" w:color="auto" w:fill="BFBFBF"/>
          </w:tcPr>
          <w:p w14:paraId="7031A586" w14:textId="4A1C3C3A" w:rsidR="00855AA7" w:rsidRPr="008D7C9A" w:rsidRDefault="00C3058F" w:rsidP="008D7C9A">
            <w:pPr>
              <w:spacing w:after="100" w:afterAutospacing="1" w:line="276" w:lineRule="auto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14.00 – 17:3</w:t>
            </w:r>
            <w:r w:rsidR="00855AA7" w:rsidRPr="008D7C9A">
              <w:rPr>
                <w:rFonts w:ascii="Cambria" w:hAnsi="Cambria" w:cs="Calibri"/>
                <w:color w:val="002060"/>
                <w:sz w:val="22"/>
                <w:szCs w:val="22"/>
              </w:rPr>
              <w:t>0</w:t>
            </w:r>
          </w:p>
          <w:p w14:paraId="34DF044C" w14:textId="77777777" w:rsidR="00855AA7" w:rsidRDefault="00855AA7" w:rsidP="00855AA7">
            <w:pPr>
              <w:spacing w:after="100" w:afterAutospacing="1" w:line="276" w:lineRule="auto"/>
              <w:jc w:val="center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73CD3998" w14:textId="77777777" w:rsidR="00901FBC" w:rsidRDefault="00901FBC" w:rsidP="00901FBC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1CFA51AE" w14:textId="77777777" w:rsidR="00901FBC" w:rsidRPr="00662C2E" w:rsidRDefault="00901FBC" w:rsidP="00662C2E">
            <w:pPr>
              <w:spacing w:after="100" w:afterAutospacing="1" w:line="276" w:lineRule="auto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 w:rsidRPr="00662C2E">
              <w:rPr>
                <w:rFonts w:ascii="Cambria" w:hAnsi="Cambria" w:cs="Calibri"/>
                <w:color w:val="002060"/>
                <w:sz w:val="22"/>
                <w:szCs w:val="22"/>
              </w:rPr>
              <w:t>14:00-15:00</w:t>
            </w:r>
          </w:p>
          <w:p w14:paraId="23277528" w14:textId="77777777" w:rsidR="00901FBC" w:rsidRDefault="00901FBC" w:rsidP="00901FBC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3BC6399A" w14:textId="77777777" w:rsidR="00901FBC" w:rsidRDefault="00901FBC" w:rsidP="00901FBC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3E9C9A05" w14:textId="77777777" w:rsidR="00901FBC" w:rsidRDefault="00901FBC" w:rsidP="00901FBC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18CD79D3" w14:textId="77777777" w:rsidR="00901FBC" w:rsidRDefault="00901FBC" w:rsidP="00901FBC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1DC75C7C" w14:textId="77777777" w:rsidR="00901FBC" w:rsidRDefault="00901FBC" w:rsidP="00901FBC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0C9FB58B" w14:textId="77777777" w:rsidR="00182A8A" w:rsidRDefault="00182A8A" w:rsidP="00182A8A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66043C15" w14:textId="77777777" w:rsidR="00182A8A" w:rsidRDefault="00182A8A" w:rsidP="00182A8A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4B81E05F" w14:textId="77777777" w:rsidR="00182A8A" w:rsidRDefault="00182A8A" w:rsidP="00182A8A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477F11A9" w14:textId="77777777" w:rsidR="00182A8A" w:rsidRDefault="00182A8A" w:rsidP="00182A8A">
            <w:pPr>
              <w:spacing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70D5536A" w14:textId="77777777" w:rsidR="00182A8A" w:rsidRDefault="00182A8A" w:rsidP="00182A8A">
            <w:pPr>
              <w:spacing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6BD48B59" w14:textId="77777777" w:rsidR="00662C2E" w:rsidRDefault="00662C2E" w:rsidP="00662C2E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  <w:p w14:paraId="5159CC2F" w14:textId="77777777" w:rsidR="00182A8A" w:rsidRPr="00662C2E" w:rsidRDefault="00901FBC" w:rsidP="00662C2E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 w:rsidRPr="00662C2E">
              <w:rPr>
                <w:rFonts w:ascii="Cambria" w:hAnsi="Cambria" w:cs="Calibri"/>
                <w:color w:val="002060"/>
                <w:sz w:val="22"/>
                <w:szCs w:val="22"/>
              </w:rPr>
              <w:t>15:00-15:30</w:t>
            </w:r>
          </w:p>
          <w:p w14:paraId="3CB30E02" w14:textId="77777777" w:rsidR="00182A8A" w:rsidRDefault="00182A8A" w:rsidP="00182A8A">
            <w:pPr>
              <w:spacing w:line="276" w:lineRule="auto"/>
              <w:jc w:val="center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53F2CF9D" w14:textId="77777777" w:rsidR="00662C2E" w:rsidRDefault="00662C2E" w:rsidP="00662C2E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  <w:p w14:paraId="582B4BFE" w14:textId="7CFB173D" w:rsidR="00A35589" w:rsidRPr="00662C2E" w:rsidRDefault="00A35589" w:rsidP="00662C2E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 w:rsidRPr="00662C2E">
              <w:rPr>
                <w:rFonts w:ascii="Cambria" w:hAnsi="Cambria" w:cs="Calibri"/>
                <w:color w:val="002060"/>
                <w:sz w:val="22"/>
                <w:szCs w:val="22"/>
              </w:rPr>
              <w:t>15:30-16:45</w:t>
            </w:r>
          </w:p>
          <w:p w14:paraId="227EEC49" w14:textId="77777777" w:rsidR="00182A8A" w:rsidRDefault="00182A8A" w:rsidP="00901FBC">
            <w:pPr>
              <w:spacing w:after="100" w:afterAutospacing="1" w:line="276" w:lineRule="auto"/>
              <w:jc w:val="center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7A3B6CFE" w14:textId="77777777" w:rsidR="00182A8A" w:rsidRDefault="00182A8A" w:rsidP="00901FBC">
            <w:pPr>
              <w:spacing w:after="100" w:afterAutospacing="1" w:line="276" w:lineRule="auto"/>
              <w:jc w:val="center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74789BDE" w14:textId="77777777" w:rsidR="00182A8A" w:rsidRDefault="00182A8A" w:rsidP="00182A8A">
            <w:pPr>
              <w:spacing w:after="100" w:afterAutospacing="1"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6BAEAD4B" w14:textId="77777777" w:rsidR="00662C2E" w:rsidRDefault="00662C2E" w:rsidP="00182A8A">
            <w:pPr>
              <w:spacing w:line="276" w:lineRule="auto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  <w:p w14:paraId="3BA802E3" w14:textId="181CAF43" w:rsidR="00662C2E" w:rsidRPr="00662C2E" w:rsidRDefault="00662C2E" w:rsidP="00662C2E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16:45</w:t>
            </w:r>
            <w:r w:rsidR="00A35589" w:rsidRPr="00662C2E">
              <w:rPr>
                <w:rFonts w:ascii="Cambria" w:hAnsi="Cambria" w:cs="Calibri"/>
                <w:color w:val="002060"/>
                <w:sz w:val="22"/>
                <w:szCs w:val="22"/>
              </w:rPr>
              <w:t>-17:30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37838606" w14:textId="77777777" w:rsidR="001B79B2" w:rsidRPr="00126CFC" w:rsidRDefault="0055095A" w:rsidP="001B79B2">
            <w:pPr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4</w:t>
            </w:r>
            <w:r w:rsidR="00855AA7" w:rsidRPr="0039606F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1B79B2" w:rsidRPr="001B79B2">
              <w:rPr>
                <w:rFonts w:ascii="Cambria" w:hAnsi="Cambria"/>
                <w:b/>
                <w:bCs/>
                <w:sz w:val="22"/>
                <w:szCs w:val="22"/>
              </w:rPr>
              <w:t xml:space="preserve">Living up to </w:t>
            </w:r>
            <w:r w:rsidR="00EF2005">
              <w:rPr>
                <w:rFonts w:ascii="Cambria" w:hAnsi="Cambria"/>
                <w:b/>
                <w:bCs/>
                <w:sz w:val="22"/>
                <w:szCs w:val="22"/>
              </w:rPr>
              <w:t>global commitments:</w:t>
            </w:r>
            <w:r w:rsidR="001B79B2" w:rsidRPr="001B79B2">
              <w:rPr>
                <w:rFonts w:ascii="Cambria" w:hAnsi="Cambria"/>
                <w:b/>
                <w:bCs/>
                <w:sz w:val="22"/>
                <w:szCs w:val="22"/>
              </w:rPr>
              <w:t xml:space="preserve"> What is the progress of the 203</w:t>
            </w:r>
            <w:r w:rsidR="001B79B2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="001B79B2" w:rsidRPr="001B79B2">
              <w:rPr>
                <w:rFonts w:ascii="Cambria" w:hAnsi="Cambria"/>
                <w:b/>
                <w:bCs/>
                <w:sz w:val="22"/>
                <w:szCs w:val="22"/>
              </w:rPr>
              <w:t xml:space="preserve"> Agenda in the region?</w:t>
            </w:r>
          </w:p>
          <w:p w14:paraId="4BB95990" w14:textId="77777777" w:rsidR="00855AA7" w:rsidRPr="0039606F" w:rsidRDefault="00855AA7" w:rsidP="00855AA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55AA7" w:rsidRPr="001E475E" w14:paraId="3E0F4238" w14:textId="77777777" w:rsidTr="00E52077">
        <w:trPr>
          <w:trHeight w:val="1266"/>
        </w:trPr>
        <w:tc>
          <w:tcPr>
            <w:tcW w:w="1668" w:type="dxa"/>
            <w:vMerge/>
            <w:shd w:val="clear" w:color="auto" w:fill="BFBFBF"/>
          </w:tcPr>
          <w:p w14:paraId="4649B3A6" w14:textId="77777777" w:rsidR="00855AA7" w:rsidRPr="0039606F" w:rsidRDefault="00855AA7" w:rsidP="00855AA7">
            <w:pPr>
              <w:spacing w:after="100" w:afterAutospacing="1" w:line="276" w:lineRule="auto"/>
              <w:jc w:val="center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9582" w:type="dxa"/>
            <w:shd w:val="clear" w:color="auto" w:fill="auto"/>
          </w:tcPr>
          <w:p w14:paraId="147DC258" w14:textId="77777777" w:rsidR="00855AA7" w:rsidRDefault="00855AA7" w:rsidP="00855AA7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795780B" w14:textId="77777777" w:rsidR="00855AA7" w:rsidRDefault="00855AA7" w:rsidP="00855AA7">
            <w:pPr>
              <w:rPr>
                <w:rFonts w:ascii="Cambria" w:hAnsi="Cambria"/>
                <w:i/>
                <w:sz w:val="22"/>
                <w:szCs w:val="22"/>
              </w:rPr>
            </w:pPr>
            <w:r w:rsidRPr="0039606F">
              <w:rPr>
                <w:rFonts w:ascii="Cambria" w:hAnsi="Cambria"/>
                <w:i/>
                <w:sz w:val="22"/>
                <w:szCs w:val="22"/>
              </w:rPr>
              <w:t xml:space="preserve">Objective: </w:t>
            </w:r>
            <w:r w:rsidR="00E52077">
              <w:rPr>
                <w:rFonts w:ascii="Cambria" w:hAnsi="Cambria"/>
                <w:i/>
                <w:sz w:val="22"/>
                <w:szCs w:val="22"/>
              </w:rPr>
              <w:t>Hear</w:t>
            </w:r>
            <w:r w:rsidR="00E52077" w:rsidRPr="0039606F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39606F">
              <w:rPr>
                <w:rFonts w:ascii="Cambria" w:hAnsi="Cambria"/>
                <w:i/>
                <w:sz w:val="22"/>
                <w:szCs w:val="22"/>
              </w:rPr>
              <w:t xml:space="preserve">how the 2030 Agenda is </w:t>
            </w:r>
            <w:r>
              <w:rPr>
                <w:rFonts w:ascii="Cambria" w:hAnsi="Cambria"/>
                <w:i/>
                <w:sz w:val="22"/>
                <w:szCs w:val="22"/>
              </w:rPr>
              <w:t>being</w:t>
            </w:r>
            <w:r w:rsidRPr="0039606F">
              <w:rPr>
                <w:rFonts w:ascii="Cambria" w:hAnsi="Cambria"/>
                <w:i/>
                <w:sz w:val="22"/>
                <w:szCs w:val="22"/>
              </w:rPr>
              <w:t xml:space="preserve"> adopted in the regional context (including national level planning of regional participants), </w:t>
            </w:r>
            <w:r w:rsidR="00C65D81">
              <w:rPr>
                <w:rFonts w:ascii="Cambria" w:hAnsi="Cambria"/>
                <w:i/>
                <w:sz w:val="22"/>
                <w:szCs w:val="22"/>
              </w:rPr>
              <w:t xml:space="preserve">and </w:t>
            </w:r>
            <w:r w:rsidR="00E52077">
              <w:rPr>
                <w:rFonts w:ascii="Cambria" w:hAnsi="Cambria"/>
                <w:i/>
                <w:sz w:val="22"/>
                <w:szCs w:val="22"/>
              </w:rPr>
              <w:t>lead</w:t>
            </w:r>
            <w:r w:rsidRPr="0039606F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E52077">
              <w:rPr>
                <w:rFonts w:ascii="Cambria" w:hAnsi="Cambria"/>
                <w:i/>
                <w:sz w:val="22"/>
                <w:szCs w:val="22"/>
              </w:rPr>
              <w:t>a</w:t>
            </w:r>
            <w:r w:rsidRPr="0039606F">
              <w:rPr>
                <w:rFonts w:ascii="Cambria" w:hAnsi="Cambria"/>
                <w:i/>
                <w:sz w:val="22"/>
                <w:szCs w:val="22"/>
              </w:rPr>
              <w:t xml:space="preserve"> discussion</w:t>
            </w:r>
            <w:r w:rsidR="00C65D81">
              <w:rPr>
                <w:rFonts w:ascii="Cambria" w:hAnsi="Cambria"/>
                <w:i/>
                <w:sz w:val="22"/>
                <w:szCs w:val="22"/>
              </w:rPr>
              <w:t xml:space="preserve"> to better understand the</w:t>
            </w:r>
            <w:r w:rsidRPr="0039606F">
              <w:rPr>
                <w:rFonts w:ascii="Cambria" w:hAnsi="Cambria"/>
                <w:i/>
                <w:sz w:val="22"/>
                <w:szCs w:val="22"/>
              </w:rPr>
              <w:t xml:space="preserve"> regional factors that must be prioritized to </w:t>
            </w:r>
            <w:r w:rsidR="00C65D81">
              <w:rPr>
                <w:rFonts w:ascii="Cambria" w:hAnsi="Cambria"/>
                <w:i/>
                <w:sz w:val="22"/>
                <w:szCs w:val="22"/>
              </w:rPr>
              <w:t>implement</w:t>
            </w:r>
            <w:r w:rsidR="00C65D81" w:rsidRPr="0039606F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39606F">
              <w:rPr>
                <w:rFonts w:ascii="Cambria" w:hAnsi="Cambria"/>
                <w:i/>
                <w:sz w:val="22"/>
                <w:szCs w:val="22"/>
              </w:rPr>
              <w:t>the SDGs.</w:t>
            </w:r>
          </w:p>
          <w:p w14:paraId="7C2B222C" w14:textId="77777777" w:rsidR="00855AA7" w:rsidRDefault="00855AA7" w:rsidP="00855AA7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DCAEC92" w14:textId="77777777" w:rsidR="00855AA7" w:rsidRPr="0039606F" w:rsidRDefault="00855AA7" w:rsidP="00855AA7">
            <w:pPr>
              <w:rPr>
                <w:rFonts w:ascii="Cambria" w:hAnsi="Cambria"/>
                <w:sz w:val="22"/>
                <w:szCs w:val="22"/>
              </w:rPr>
            </w:pPr>
            <w:r w:rsidRPr="0039606F">
              <w:rPr>
                <w:rFonts w:ascii="Cambria" w:hAnsi="Cambria"/>
                <w:sz w:val="22"/>
                <w:szCs w:val="22"/>
              </w:rPr>
              <w:t xml:space="preserve">A. </w:t>
            </w:r>
            <w:r>
              <w:rPr>
                <w:rFonts w:ascii="Cambria" w:hAnsi="Cambria"/>
                <w:sz w:val="22"/>
                <w:szCs w:val="22"/>
              </w:rPr>
              <w:t xml:space="preserve">Regional and </w:t>
            </w:r>
            <w:r w:rsidRPr="0039606F">
              <w:rPr>
                <w:rFonts w:ascii="Cambria" w:hAnsi="Cambria"/>
                <w:sz w:val="22"/>
                <w:szCs w:val="22"/>
              </w:rPr>
              <w:t>National progress in adopting 2030 Agenda</w:t>
            </w:r>
          </w:p>
          <w:p w14:paraId="0CE256D0" w14:textId="5BC5D721" w:rsidR="00855AA7" w:rsidRPr="0039606F" w:rsidRDefault="002D51A3" w:rsidP="00855AA7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Regional update by UN </w:t>
            </w:r>
            <w:r w:rsidRPr="000F3C84">
              <w:rPr>
                <w:rFonts w:ascii="Cambria" w:hAnsi="Cambria"/>
                <w:i/>
                <w:sz w:val="22"/>
                <w:szCs w:val="22"/>
              </w:rPr>
              <w:t>rep (</w:t>
            </w:r>
            <w:r w:rsidR="000F3C84" w:rsidRPr="000F3C84">
              <w:rPr>
                <w:rFonts w:ascii="Cambria" w:hAnsi="Cambria"/>
                <w:i/>
                <w:sz w:val="22"/>
                <w:szCs w:val="22"/>
              </w:rPr>
              <w:t>UN Economic and Social Com</w:t>
            </w:r>
            <w:r w:rsidR="00E24242">
              <w:rPr>
                <w:rFonts w:ascii="Cambria" w:hAnsi="Cambria"/>
                <w:i/>
                <w:sz w:val="22"/>
                <w:szCs w:val="22"/>
              </w:rPr>
              <w:t>mission for Western Asia (ESCWA</w:t>
            </w:r>
            <w:r w:rsidR="000F3C84" w:rsidRPr="000F3C84">
              <w:rPr>
                <w:rFonts w:ascii="Cambria" w:hAnsi="Cambria"/>
                <w:i/>
                <w:sz w:val="22"/>
                <w:szCs w:val="22"/>
              </w:rPr>
              <w:t>)</w:t>
            </w:r>
            <w:r w:rsidR="00855AA7">
              <w:rPr>
                <w:rFonts w:ascii="Cambria" w:hAnsi="Cambria"/>
                <w:i/>
                <w:sz w:val="22"/>
                <w:szCs w:val="22"/>
              </w:rPr>
              <w:t xml:space="preserve"> and national presentations, followed by </w:t>
            </w:r>
            <w:r w:rsidR="00855AA7" w:rsidRPr="0039606F">
              <w:rPr>
                <w:rFonts w:ascii="Cambria" w:hAnsi="Cambria"/>
                <w:i/>
                <w:sz w:val="22"/>
                <w:szCs w:val="22"/>
              </w:rPr>
              <w:t>reaction</w:t>
            </w:r>
            <w:r w:rsidR="00855AA7">
              <w:rPr>
                <w:rFonts w:ascii="Cambria" w:hAnsi="Cambria"/>
                <w:i/>
                <w:sz w:val="22"/>
                <w:szCs w:val="22"/>
              </w:rPr>
              <w:t>s</w:t>
            </w:r>
            <w:r w:rsidR="00855AA7" w:rsidRPr="0039606F">
              <w:rPr>
                <w:rFonts w:ascii="Cambria" w:hAnsi="Cambria"/>
                <w:i/>
                <w:sz w:val="22"/>
                <w:szCs w:val="22"/>
              </w:rPr>
              <w:t xml:space="preserve"> from civil society participants to kick off discussion of regional implementation.</w:t>
            </w:r>
          </w:p>
          <w:p w14:paraId="62291EC3" w14:textId="77777777" w:rsidR="00855AA7" w:rsidRDefault="00855AA7" w:rsidP="00855AA7">
            <w:pPr>
              <w:rPr>
                <w:rFonts w:ascii="Cambria" w:hAnsi="Cambria"/>
                <w:i/>
                <w:sz w:val="22"/>
                <w:szCs w:val="22"/>
              </w:rPr>
            </w:pPr>
            <w:r w:rsidRPr="0039606F">
              <w:rPr>
                <w:rFonts w:ascii="Cambria" w:hAnsi="Cambria"/>
                <w:i/>
                <w:sz w:val="22"/>
                <w:szCs w:val="22"/>
              </w:rPr>
              <w:t>This could include a focus on national and regional multi-stakeholder platforms and how they are or could be working to support policy implementation.</w:t>
            </w:r>
          </w:p>
          <w:p w14:paraId="5E8DF754" w14:textId="77777777" w:rsidR="00855AA7" w:rsidRPr="0039606F" w:rsidRDefault="00855AA7" w:rsidP="00855AA7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(i.e., two respondents from the region, who have also produced reports on the implementation of the SDGs (</w:t>
            </w:r>
            <w:r w:rsidRPr="0039606F">
              <w:rPr>
                <w:rFonts w:ascii="Cambria" w:hAnsi="Cambria"/>
                <w:i/>
                <w:sz w:val="22"/>
                <w:szCs w:val="22"/>
              </w:rPr>
              <w:t>including presentations of Jordan and/or Lebanon's national voluntary report on SDG</w:t>
            </w:r>
            <w:r>
              <w:rPr>
                <w:rFonts w:ascii="Cambria" w:hAnsi="Cambria"/>
                <w:i/>
                <w:sz w:val="22"/>
                <w:szCs w:val="22"/>
              </w:rPr>
              <w:t>), an</w:t>
            </w:r>
            <w:r w:rsidR="002D51A3">
              <w:rPr>
                <w:rFonts w:ascii="Cambria" w:hAnsi="Cambria"/>
                <w:i/>
                <w:sz w:val="22"/>
                <w:szCs w:val="22"/>
              </w:rPr>
              <w:t xml:space="preserve">d reactions from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the </w:t>
            </w:r>
            <w:r w:rsidR="002D51A3">
              <w:rPr>
                <w:rFonts w:ascii="Cambria" w:hAnsi="Cambria"/>
                <w:i/>
                <w:sz w:val="22"/>
                <w:szCs w:val="22"/>
              </w:rPr>
              <w:t>CSOs and another one from the LA</w:t>
            </w:r>
            <w:r>
              <w:rPr>
                <w:rFonts w:ascii="Cambria" w:hAnsi="Cambria"/>
                <w:i/>
                <w:sz w:val="22"/>
                <w:szCs w:val="22"/>
              </w:rPr>
              <w:t>s)</w:t>
            </w:r>
          </w:p>
          <w:p w14:paraId="07563F37" w14:textId="77777777" w:rsidR="00855AA7" w:rsidRDefault="00855AA7" w:rsidP="00855AA7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2C3D176" w14:textId="77777777" w:rsidR="002D51A3" w:rsidRPr="00957F48" w:rsidRDefault="002D51A3" w:rsidP="002D51A3">
            <w:pPr>
              <w:rPr>
                <w:rFonts w:ascii="Cambria" w:hAnsi="Cambria"/>
                <w:sz w:val="22"/>
                <w:szCs w:val="22"/>
              </w:rPr>
            </w:pPr>
            <w:r w:rsidRPr="00957F48">
              <w:rPr>
                <w:rFonts w:ascii="Cambria" w:hAnsi="Cambria"/>
                <w:sz w:val="22"/>
                <w:szCs w:val="22"/>
              </w:rPr>
              <w:t>Proposed Moderator: Ziad</w:t>
            </w:r>
            <w:r w:rsidR="00AE4A41">
              <w:rPr>
                <w:rFonts w:ascii="Cambria" w:hAnsi="Cambria"/>
                <w:sz w:val="22"/>
                <w:szCs w:val="22"/>
              </w:rPr>
              <w:t xml:space="preserve"> Abdul Samad, </w:t>
            </w:r>
            <w:r w:rsidR="00F962CC">
              <w:rPr>
                <w:rFonts w:ascii="Cambria" w:hAnsi="Cambria"/>
                <w:sz w:val="22"/>
                <w:szCs w:val="22"/>
              </w:rPr>
              <w:t xml:space="preserve">Executive Director, </w:t>
            </w:r>
            <w:r w:rsidR="00AE4A41">
              <w:rPr>
                <w:rFonts w:ascii="Cambria" w:hAnsi="Cambria"/>
                <w:sz w:val="22"/>
                <w:szCs w:val="22"/>
              </w:rPr>
              <w:t>Arab NGO Network</w:t>
            </w:r>
            <w:r w:rsidR="00F77E9F">
              <w:rPr>
                <w:rFonts w:ascii="Cambria" w:hAnsi="Cambria"/>
                <w:sz w:val="22"/>
                <w:szCs w:val="22"/>
              </w:rPr>
              <w:t xml:space="preserve"> for Development</w:t>
            </w:r>
            <w:r w:rsidR="00AE4A41">
              <w:rPr>
                <w:rFonts w:ascii="Cambria" w:hAnsi="Cambria"/>
                <w:sz w:val="22"/>
                <w:szCs w:val="22"/>
              </w:rPr>
              <w:t>, Lebanon</w:t>
            </w:r>
          </w:p>
          <w:p w14:paraId="7D476358" w14:textId="77777777" w:rsidR="00E30033" w:rsidRDefault="00E30033" w:rsidP="002D51A3">
            <w:pPr>
              <w:rPr>
                <w:rFonts w:ascii="Cambria" w:hAnsi="Cambria"/>
                <w:sz w:val="22"/>
                <w:szCs w:val="22"/>
              </w:rPr>
            </w:pPr>
          </w:p>
          <w:p w14:paraId="36BB321D" w14:textId="77777777" w:rsidR="002D51A3" w:rsidRDefault="002D51A3" w:rsidP="002D51A3">
            <w:pPr>
              <w:rPr>
                <w:rFonts w:ascii="Cambria" w:hAnsi="Cambria"/>
                <w:sz w:val="22"/>
                <w:szCs w:val="22"/>
              </w:rPr>
            </w:pPr>
            <w:r w:rsidRPr="00957F48">
              <w:rPr>
                <w:rFonts w:ascii="Cambria" w:hAnsi="Cambria"/>
                <w:sz w:val="22"/>
                <w:szCs w:val="22"/>
              </w:rPr>
              <w:t>Proposed speakers:</w:t>
            </w:r>
          </w:p>
          <w:p w14:paraId="0DDB6A98" w14:textId="620B6888" w:rsidR="00B76D1C" w:rsidRPr="00957F48" w:rsidRDefault="00B76D1C" w:rsidP="002D51A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Karima El Korri, Head of Unit, Agenda 2030, </w:t>
            </w:r>
            <w:r w:rsidRPr="000F3C84">
              <w:rPr>
                <w:rFonts w:ascii="Cambria" w:hAnsi="Cambria"/>
                <w:sz w:val="22"/>
                <w:szCs w:val="22"/>
              </w:rPr>
              <w:t>UN Economic and Social Commission for Western Asia (ESCWA)</w:t>
            </w:r>
          </w:p>
          <w:p w14:paraId="467E41D9" w14:textId="77777777" w:rsidR="002D51A3" w:rsidRPr="00957F48" w:rsidRDefault="002D51A3" w:rsidP="002D51A3">
            <w:pPr>
              <w:rPr>
                <w:rFonts w:ascii="Cambria" w:hAnsi="Cambria"/>
                <w:sz w:val="22"/>
                <w:szCs w:val="22"/>
              </w:rPr>
            </w:pPr>
            <w:r w:rsidRPr="00957F48">
              <w:rPr>
                <w:rFonts w:ascii="Cambria" w:hAnsi="Cambria"/>
                <w:sz w:val="22"/>
                <w:szCs w:val="22"/>
              </w:rPr>
              <w:t>Ahmad Awad –</w:t>
            </w:r>
            <w:r w:rsidR="008A5E35" w:rsidRPr="00957F48">
              <w:rPr>
                <w:rFonts w:ascii="Cambria" w:hAnsi="Cambria"/>
                <w:sz w:val="22"/>
                <w:szCs w:val="22"/>
              </w:rPr>
              <w:t>Phenix Center</w:t>
            </w:r>
            <w:r w:rsidR="00E30033">
              <w:rPr>
                <w:rFonts w:ascii="Cambria" w:hAnsi="Cambria"/>
                <w:sz w:val="22"/>
                <w:szCs w:val="22"/>
              </w:rPr>
              <w:t>, Jordan</w:t>
            </w:r>
            <w:r w:rsidRPr="00957F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C652D35" w14:textId="77777777" w:rsidR="00182A8A" w:rsidRPr="00D62E72" w:rsidRDefault="00F37725" w:rsidP="00182A8A">
            <w:pPr>
              <w:rPr>
                <w:rFonts w:ascii="Cambria" w:hAnsi="Cambria"/>
                <w:sz w:val="22"/>
                <w:szCs w:val="22"/>
              </w:rPr>
            </w:pPr>
            <w:r w:rsidRPr="00D62E72">
              <w:rPr>
                <w:rFonts w:ascii="Cambria" w:hAnsi="Cambria"/>
                <w:sz w:val="22"/>
                <w:szCs w:val="22"/>
              </w:rPr>
              <w:t>Ahmad AlSubih, ATO Sec</w:t>
            </w:r>
            <w:r w:rsidR="000408D7" w:rsidRPr="00D62E72">
              <w:rPr>
                <w:rFonts w:ascii="Cambria" w:hAnsi="Cambria"/>
                <w:sz w:val="22"/>
                <w:szCs w:val="22"/>
              </w:rPr>
              <w:t xml:space="preserve">retary General </w:t>
            </w:r>
            <w:r w:rsidR="00182A8A" w:rsidRPr="00D62E7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82A8B7F" w14:textId="77777777" w:rsidR="00182A8A" w:rsidRPr="00D62E72" w:rsidRDefault="00182A8A" w:rsidP="00182A8A">
            <w:pPr>
              <w:rPr>
                <w:rFonts w:ascii="Cambria" w:hAnsi="Cambria"/>
                <w:sz w:val="22"/>
                <w:szCs w:val="22"/>
              </w:rPr>
            </w:pPr>
          </w:p>
          <w:p w14:paraId="3599442E" w14:textId="77777777" w:rsidR="00182A8A" w:rsidRPr="00D62E72" w:rsidRDefault="00182A8A" w:rsidP="00182A8A">
            <w:pPr>
              <w:rPr>
                <w:rFonts w:ascii="Cambria" w:hAnsi="Cambria"/>
                <w:i/>
                <w:sz w:val="22"/>
                <w:szCs w:val="22"/>
              </w:rPr>
            </w:pPr>
            <w:r w:rsidRPr="00D62E72">
              <w:rPr>
                <w:rFonts w:ascii="Cambria" w:hAnsi="Cambria"/>
                <w:i/>
                <w:sz w:val="22"/>
                <w:szCs w:val="22"/>
              </w:rPr>
              <w:t>For working groups, tbc :</w:t>
            </w:r>
          </w:p>
          <w:p w14:paraId="72260564" w14:textId="53D97356" w:rsidR="00182A8A" w:rsidRPr="00D62E72" w:rsidRDefault="00182A8A" w:rsidP="00182A8A">
            <w:pPr>
              <w:rPr>
                <w:rFonts w:ascii="Cambria" w:hAnsi="Cambria"/>
                <w:sz w:val="22"/>
                <w:szCs w:val="22"/>
              </w:rPr>
            </w:pPr>
            <w:r w:rsidRPr="00D62E72">
              <w:rPr>
                <w:rFonts w:ascii="Cambria" w:hAnsi="Cambria"/>
                <w:sz w:val="22"/>
                <w:szCs w:val="22"/>
              </w:rPr>
              <w:t>Mohamad Said Saadi – Regional, Arab Network of NGOs for Development</w:t>
            </w:r>
          </w:p>
          <w:p w14:paraId="37A9CF08" w14:textId="77777777" w:rsidR="00182A8A" w:rsidRPr="00666B80" w:rsidRDefault="00182A8A" w:rsidP="00182A8A">
            <w:pPr>
              <w:rPr>
                <w:rFonts w:ascii="Cambria" w:hAnsi="Cambria"/>
                <w:sz w:val="22"/>
                <w:szCs w:val="22"/>
                <w:lang w:val="fr-BE"/>
              </w:rPr>
            </w:pPr>
            <w:r w:rsidRPr="00666B80">
              <w:rPr>
                <w:rFonts w:ascii="Cambria" w:hAnsi="Cambria"/>
                <w:sz w:val="22"/>
                <w:szCs w:val="22"/>
                <w:lang w:val="fr-BE"/>
              </w:rPr>
              <w:t xml:space="preserve">Said Salhi, vice president, Ligue algérienne pour la défense des droits de l'Homme, Algeria </w:t>
            </w:r>
          </w:p>
          <w:p w14:paraId="08782992" w14:textId="77777777" w:rsidR="00182A8A" w:rsidRDefault="00182A8A" w:rsidP="00182A8A">
            <w:pPr>
              <w:rPr>
                <w:rFonts w:ascii="Cambria" w:hAnsi="Cambria"/>
                <w:sz w:val="22"/>
                <w:szCs w:val="22"/>
                <w:lang w:val="fr-BE"/>
              </w:rPr>
            </w:pPr>
            <w:r w:rsidRPr="00666B80">
              <w:rPr>
                <w:rFonts w:ascii="Cambria" w:hAnsi="Cambria"/>
                <w:sz w:val="22"/>
                <w:szCs w:val="22"/>
                <w:lang w:val="fr-BE"/>
              </w:rPr>
              <w:t xml:space="preserve">Mustafa Tilli, </w:t>
            </w:r>
            <w:r w:rsidRPr="00666B80">
              <w:rPr>
                <w:lang w:val="fr-BE"/>
              </w:rPr>
              <w:t xml:space="preserve"> </w:t>
            </w:r>
            <w:r w:rsidRPr="00666B80">
              <w:rPr>
                <w:rFonts w:ascii="Cambria" w:hAnsi="Cambria"/>
                <w:sz w:val="22"/>
                <w:szCs w:val="22"/>
                <w:lang w:val="fr-BE"/>
              </w:rPr>
              <w:t xml:space="preserve">Secrétaire exécutif, </w:t>
            </w:r>
            <w:r w:rsidRPr="00666B80">
              <w:rPr>
                <w:lang w:val="fr-BE"/>
              </w:rPr>
              <w:t xml:space="preserve"> </w:t>
            </w:r>
            <w:r w:rsidRPr="00666B80">
              <w:rPr>
                <w:rFonts w:ascii="Cambria" w:hAnsi="Cambria"/>
                <w:sz w:val="22"/>
                <w:szCs w:val="22"/>
                <w:lang w:val="fr-BE"/>
              </w:rPr>
              <w:t>Confédération arabe des syndicats, ATUC</w:t>
            </w:r>
          </w:p>
          <w:p w14:paraId="664BDEE4" w14:textId="14A5C203" w:rsidR="002D51A3" w:rsidRPr="00666B80" w:rsidRDefault="002D51A3" w:rsidP="002D51A3">
            <w:pPr>
              <w:rPr>
                <w:rFonts w:ascii="Cambria" w:hAnsi="Cambria"/>
                <w:sz w:val="22"/>
                <w:szCs w:val="22"/>
                <w:lang w:val="fr-BE"/>
              </w:rPr>
            </w:pPr>
          </w:p>
          <w:p w14:paraId="6F35922A" w14:textId="379688A2" w:rsidR="00855AA7" w:rsidRPr="0039606F" w:rsidRDefault="00855AA7" w:rsidP="00855AA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Coffee break</w:t>
            </w:r>
          </w:p>
          <w:p w14:paraId="753557B4" w14:textId="77777777" w:rsidR="00855AA7" w:rsidRDefault="00855AA7" w:rsidP="00662C2E">
            <w:pPr>
              <w:spacing w:after="100" w:afterAutospacing="1"/>
              <w:jc w:val="center"/>
              <w:rPr>
                <w:rFonts w:ascii="Cambria" w:hAnsi="Cambria"/>
                <w:iCs/>
                <w:sz w:val="22"/>
                <w:szCs w:val="22"/>
              </w:rPr>
            </w:pPr>
          </w:p>
          <w:p w14:paraId="3C436CF9" w14:textId="52B3A5AA" w:rsidR="00C241BF" w:rsidRDefault="00855AA7" w:rsidP="005266DF">
            <w:pPr>
              <w:rPr>
                <w:rFonts w:ascii="Cambria" w:hAnsi="Cambria"/>
                <w:i/>
                <w:sz w:val="22"/>
                <w:szCs w:val="22"/>
              </w:rPr>
            </w:pPr>
            <w:r w:rsidRPr="0039606F">
              <w:rPr>
                <w:rFonts w:ascii="Cambria" w:hAnsi="Cambria"/>
                <w:iCs/>
                <w:sz w:val="22"/>
                <w:szCs w:val="22"/>
              </w:rPr>
              <w:t xml:space="preserve">B. </w:t>
            </w:r>
            <w:r w:rsidR="00F52313" w:rsidRPr="00F52313">
              <w:rPr>
                <w:rFonts w:ascii="Cambria" w:hAnsi="Cambria"/>
                <w:i/>
                <w:iCs/>
                <w:sz w:val="22"/>
                <w:szCs w:val="22"/>
              </w:rPr>
              <w:t xml:space="preserve">Working group discussions with pre-identified participants reacting to the above plenary from a </w:t>
            </w:r>
            <w:r w:rsidR="00F52313" w:rsidRPr="00F52313">
              <w:rPr>
                <w:rFonts w:ascii="Cambria" w:hAnsi="Cambria"/>
                <w:i/>
                <w:sz w:val="22"/>
                <w:szCs w:val="22"/>
              </w:rPr>
              <w:t xml:space="preserve">group </w:t>
            </w:r>
            <w:r w:rsidR="00C241BF" w:rsidRPr="00F52313">
              <w:rPr>
                <w:rFonts w:ascii="Cambria" w:hAnsi="Cambria"/>
                <w:i/>
                <w:sz w:val="22"/>
                <w:szCs w:val="22"/>
              </w:rPr>
              <w:t>or thematic perspectives</w:t>
            </w:r>
            <w:r w:rsidR="00984A6B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  <w:p w14:paraId="1478C6C1" w14:textId="77777777" w:rsidR="008A5E35" w:rsidRDefault="008A5E35" w:rsidP="00855AA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6D8532" w14:textId="736F39EC" w:rsidR="00855AA7" w:rsidRDefault="00F52313" w:rsidP="00855AA7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D</w:t>
            </w:r>
            <w:r w:rsidR="00C241BF">
              <w:rPr>
                <w:rFonts w:ascii="Cambria" w:hAnsi="Cambria"/>
                <w:i/>
                <w:sz w:val="22"/>
                <w:szCs w:val="22"/>
              </w:rPr>
              <w:t>iscussion will focus on</w:t>
            </w:r>
            <w:r w:rsidR="00855AA7">
              <w:rPr>
                <w:rFonts w:ascii="Cambria" w:hAnsi="Cambria"/>
                <w:i/>
                <w:sz w:val="22"/>
                <w:szCs w:val="22"/>
              </w:rPr>
              <w:t xml:space="preserve"> two elements:</w:t>
            </w:r>
          </w:p>
          <w:p w14:paraId="1C9BBA04" w14:textId="77777777" w:rsidR="00855AA7" w:rsidRDefault="00855AA7" w:rsidP="00855AA7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D3BDFD5" w14:textId="77777777" w:rsidR="00855AA7" w:rsidRPr="00A20603" w:rsidRDefault="00855AA7" w:rsidP="00A2060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i/>
                <w:sz w:val="22"/>
                <w:szCs w:val="22"/>
              </w:rPr>
            </w:pPr>
            <w:r w:rsidRPr="00A20603">
              <w:rPr>
                <w:rFonts w:ascii="Cambria" w:hAnsi="Cambria"/>
                <w:i/>
                <w:sz w:val="22"/>
                <w:szCs w:val="22"/>
              </w:rPr>
              <w:t xml:space="preserve">Identify the key factors that encourage (positive) or prevent (negative) the implementation of </w:t>
            </w:r>
            <w:r w:rsidR="008A5E35">
              <w:rPr>
                <w:rFonts w:ascii="Cambria" w:hAnsi="Cambria"/>
                <w:i/>
                <w:sz w:val="22"/>
                <w:szCs w:val="22"/>
              </w:rPr>
              <w:t>the 2030 Agenda</w:t>
            </w:r>
            <w:r w:rsidR="005D05D8">
              <w:rPr>
                <w:rFonts w:ascii="Cambria" w:hAnsi="Cambria"/>
                <w:i/>
                <w:sz w:val="22"/>
                <w:szCs w:val="22"/>
              </w:rPr>
              <w:t>?</w:t>
            </w:r>
            <w:r w:rsidRPr="00A20603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  <w:p w14:paraId="1D06A095" w14:textId="77777777" w:rsidR="00855AA7" w:rsidRPr="00A20603" w:rsidRDefault="00855AA7" w:rsidP="00855AA7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24B426E" w14:textId="77777777" w:rsidR="00855AA7" w:rsidRPr="00666B80" w:rsidRDefault="009D1920" w:rsidP="00A2060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Elaborate concre</w:t>
            </w:r>
            <w:r w:rsidR="00855AA7" w:rsidRPr="00A20603">
              <w:rPr>
                <w:rFonts w:ascii="Cambria" w:hAnsi="Cambria"/>
                <w:i/>
                <w:sz w:val="22"/>
                <w:szCs w:val="22"/>
              </w:rPr>
              <w:t>te and re</w:t>
            </w:r>
            <w:r w:rsidR="0058019B">
              <w:rPr>
                <w:rFonts w:ascii="Cambria" w:hAnsi="Cambria"/>
                <w:i/>
                <w:sz w:val="22"/>
                <w:szCs w:val="22"/>
              </w:rPr>
              <w:t xml:space="preserve">alistic proposals to promote </w:t>
            </w:r>
            <w:r w:rsidR="001C6F5E">
              <w:rPr>
                <w:rFonts w:ascii="Cambria" w:hAnsi="Cambria"/>
                <w:i/>
                <w:sz w:val="22"/>
                <w:szCs w:val="22"/>
              </w:rPr>
              <w:t>the role o</w:t>
            </w:r>
            <w:r w:rsidR="001D4886">
              <w:rPr>
                <w:rFonts w:ascii="Cambria" w:hAnsi="Cambria"/>
                <w:i/>
                <w:sz w:val="22"/>
                <w:szCs w:val="22"/>
              </w:rPr>
              <w:t>f</w:t>
            </w:r>
            <w:r w:rsidR="003C35F6">
              <w:rPr>
                <w:rFonts w:ascii="Cambria" w:hAnsi="Cambria"/>
                <w:i/>
                <w:sz w:val="22"/>
                <w:szCs w:val="22"/>
              </w:rPr>
              <w:t xml:space="preserve"> CSOs and LAs </w:t>
            </w:r>
            <w:r w:rsidR="00C35D12">
              <w:rPr>
                <w:rFonts w:ascii="Cambria" w:hAnsi="Cambria"/>
                <w:i/>
                <w:sz w:val="22"/>
                <w:szCs w:val="22"/>
              </w:rPr>
              <w:t xml:space="preserve">in the </w:t>
            </w:r>
            <w:r w:rsidR="00855AA7" w:rsidRPr="00A20603">
              <w:rPr>
                <w:rFonts w:ascii="Cambria" w:hAnsi="Cambria"/>
                <w:i/>
                <w:sz w:val="22"/>
                <w:szCs w:val="22"/>
              </w:rPr>
              <w:t xml:space="preserve">implementation of </w:t>
            </w:r>
            <w:r w:rsidR="00B32ABD">
              <w:rPr>
                <w:rFonts w:ascii="Cambria" w:hAnsi="Cambria"/>
                <w:i/>
                <w:sz w:val="22"/>
                <w:szCs w:val="22"/>
              </w:rPr>
              <w:t xml:space="preserve">the 2030 </w:t>
            </w:r>
            <w:r w:rsidR="0058019B">
              <w:rPr>
                <w:rFonts w:ascii="Cambria" w:hAnsi="Cambria"/>
                <w:i/>
                <w:sz w:val="22"/>
                <w:szCs w:val="22"/>
              </w:rPr>
              <w:t>Agenda</w:t>
            </w:r>
            <w:r w:rsidR="00823E26">
              <w:rPr>
                <w:rFonts w:ascii="Cambria" w:hAnsi="Cambria"/>
                <w:i/>
                <w:sz w:val="22"/>
                <w:szCs w:val="22"/>
              </w:rPr>
              <w:t>?</w:t>
            </w:r>
          </w:p>
          <w:p w14:paraId="54D144DF" w14:textId="77777777" w:rsidR="00855AA7" w:rsidRDefault="00855AA7" w:rsidP="00855AA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931296F" w14:textId="7BB07E74" w:rsidR="00182A8A" w:rsidRPr="001E475E" w:rsidRDefault="00182A8A" w:rsidP="00855AA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C. </w:t>
            </w:r>
            <w:r w:rsidRPr="00182A8A">
              <w:rPr>
                <w:rFonts w:ascii="Cambria" w:hAnsi="Cambria"/>
                <w:sz w:val="22"/>
                <w:szCs w:val="22"/>
              </w:rPr>
              <w:t>Plenary feedback from working groups and key conclusions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82A8A">
              <w:rPr>
                <w:rFonts w:ascii="Cambria" w:hAnsi="Cambria"/>
                <w:sz w:val="22"/>
                <w:szCs w:val="22"/>
              </w:rPr>
              <w:t>(moderated by Ziad)</w:t>
            </w:r>
          </w:p>
        </w:tc>
      </w:tr>
      <w:tr w:rsidR="00B45352" w:rsidRPr="0039606F" w14:paraId="5EA54356" w14:textId="77777777" w:rsidTr="004C5FBD">
        <w:trPr>
          <w:trHeight w:val="323"/>
        </w:trPr>
        <w:tc>
          <w:tcPr>
            <w:tcW w:w="1668" w:type="dxa"/>
            <w:shd w:val="clear" w:color="auto" w:fill="BFBFBF"/>
          </w:tcPr>
          <w:p w14:paraId="708FE988" w14:textId="08DCE65F" w:rsidR="00B45352" w:rsidRDefault="001D6400" w:rsidP="00B45352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lastRenderedPageBreak/>
              <w:t>17:30-18:30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5BFEF260" w14:textId="4C131B78" w:rsidR="00B45352" w:rsidRDefault="00B45352" w:rsidP="001D6400">
            <w:pPr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Civil Society Forum Neighbourhood South hub meeting (</w:t>
            </w:r>
            <w:r w:rsidR="001D640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for CSOs of Neighbourhood South</w:t>
            </w:r>
            <w:r w:rsidR="000243F5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45352" w:rsidRPr="0039606F" w14:paraId="06886C0A" w14:textId="77777777" w:rsidTr="004C5FBD">
        <w:trPr>
          <w:trHeight w:val="323"/>
        </w:trPr>
        <w:tc>
          <w:tcPr>
            <w:tcW w:w="1668" w:type="dxa"/>
            <w:shd w:val="clear" w:color="auto" w:fill="BFBFBF"/>
          </w:tcPr>
          <w:p w14:paraId="4E67FB1A" w14:textId="77035E15" w:rsidR="00B45352" w:rsidRDefault="00B45352" w:rsidP="00B45352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19:30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0618F555" w14:textId="6598BBDD" w:rsidR="00B45352" w:rsidRPr="00CD7849" w:rsidRDefault="00B45352" w:rsidP="00B45352">
            <w:pPr>
              <w:jc w:val="both"/>
              <w:rPr>
                <w:rFonts w:ascii="Cambria" w:eastAsia="Calibri" w:hAnsi="Cambria"/>
                <w:b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Networking dinner</w:t>
            </w:r>
          </w:p>
        </w:tc>
      </w:tr>
      <w:tr w:rsidR="00855AA7" w:rsidRPr="0039606F" w14:paraId="4BE38DAD" w14:textId="77777777" w:rsidTr="00855AA7">
        <w:tc>
          <w:tcPr>
            <w:tcW w:w="11250" w:type="dxa"/>
            <w:gridSpan w:val="2"/>
            <w:shd w:val="clear" w:color="auto" w:fill="F79646"/>
          </w:tcPr>
          <w:p w14:paraId="6A6C2F57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39606F">
              <w:rPr>
                <w:rFonts w:ascii="Cambria" w:hAnsi="Cambria" w:cs="Tahoma"/>
                <w:b/>
              </w:rPr>
              <w:t>Wednesday, October 4</w:t>
            </w:r>
          </w:p>
          <w:p w14:paraId="53610401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39606F">
              <w:rPr>
                <w:rFonts w:ascii="Cambria" w:hAnsi="Cambria" w:cs="Tahoma"/>
                <w:b/>
              </w:rPr>
              <w:t>Day 2: Linking to EU policy support</w:t>
            </w:r>
          </w:p>
        </w:tc>
      </w:tr>
      <w:tr w:rsidR="00855AA7" w:rsidRPr="0039606F" w14:paraId="2F2C4BC6" w14:textId="77777777" w:rsidTr="00855AA7">
        <w:trPr>
          <w:trHeight w:val="187"/>
        </w:trPr>
        <w:tc>
          <w:tcPr>
            <w:tcW w:w="1668" w:type="dxa"/>
            <w:vMerge w:val="restart"/>
            <w:shd w:val="clear" w:color="auto" w:fill="BFBFBF"/>
          </w:tcPr>
          <w:p w14:paraId="21C2CF47" w14:textId="6B0796CB" w:rsidR="00855AA7" w:rsidRPr="0039606F" w:rsidRDefault="00855AA7" w:rsidP="006B7404">
            <w:pPr>
              <w:spacing w:after="100" w:afterAutospacing="1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8.30</w:t>
            </w:r>
            <w:r w:rsidR="00B206C0">
              <w:rPr>
                <w:rFonts w:ascii="Cambria" w:hAnsi="Cambria" w:cs="Calibri"/>
                <w:color w:val="002060"/>
                <w:sz w:val="22"/>
                <w:szCs w:val="22"/>
              </w:rPr>
              <w:t xml:space="preserve"> coffee for 9 am start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36C0A"/>
          </w:tcPr>
          <w:p w14:paraId="499689AB" w14:textId="77777777" w:rsidR="00855AA7" w:rsidRPr="0039606F" w:rsidRDefault="0055095A" w:rsidP="00855AA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855AA7" w:rsidRPr="0039606F">
              <w:rPr>
                <w:rFonts w:ascii="Cambria" w:hAnsi="Cambria"/>
                <w:b/>
              </w:rPr>
              <w:t>.  Regional S</w:t>
            </w:r>
            <w:r w:rsidR="007C2F16">
              <w:rPr>
                <w:rFonts w:ascii="Cambria" w:hAnsi="Cambria"/>
                <w:b/>
              </w:rPr>
              <w:t>pecific Challenges: Resilience a</w:t>
            </w:r>
            <w:r w:rsidR="00855AA7" w:rsidRPr="0039606F">
              <w:rPr>
                <w:rFonts w:ascii="Cambria" w:hAnsi="Cambria"/>
                <w:b/>
              </w:rPr>
              <w:t xml:space="preserve">t Stake </w:t>
            </w:r>
          </w:p>
        </w:tc>
      </w:tr>
      <w:tr w:rsidR="00855AA7" w:rsidRPr="0039606F" w14:paraId="64BAF83D" w14:textId="77777777" w:rsidTr="006B7404">
        <w:trPr>
          <w:trHeight w:val="1178"/>
        </w:trPr>
        <w:tc>
          <w:tcPr>
            <w:tcW w:w="1668" w:type="dxa"/>
            <w:vMerge/>
            <w:shd w:val="clear" w:color="auto" w:fill="BFBFBF"/>
          </w:tcPr>
          <w:p w14:paraId="5163BEEC" w14:textId="77777777" w:rsidR="00855AA7" w:rsidRPr="0039606F" w:rsidRDefault="00855AA7" w:rsidP="00855AA7">
            <w:pPr>
              <w:spacing w:after="100" w:afterAutospacing="1" w:line="276" w:lineRule="auto"/>
              <w:jc w:val="center"/>
              <w:rPr>
                <w:rFonts w:ascii="Cambria" w:hAnsi="Cambria" w:cs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9582" w:type="dxa"/>
            <w:shd w:val="clear" w:color="auto" w:fill="auto"/>
          </w:tcPr>
          <w:p w14:paraId="7AA05553" w14:textId="77777777" w:rsidR="00855AA7" w:rsidRPr="0039606F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</w:p>
          <w:p w14:paraId="73F63913" w14:textId="77777777" w:rsidR="00855AA7" w:rsidRDefault="00855AA7" w:rsidP="0052692C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  <w:r w:rsidRPr="0039606F">
              <w:rPr>
                <w:rFonts w:ascii="Cambria" w:hAnsi="Cambria"/>
                <w:i/>
                <w:lang w:val="en-GB"/>
              </w:rPr>
              <w:t xml:space="preserve">Objective: Look more </w:t>
            </w:r>
            <w:r w:rsidR="00147268">
              <w:rPr>
                <w:rFonts w:ascii="Cambria" w:hAnsi="Cambria"/>
                <w:i/>
                <w:lang w:val="en-GB"/>
              </w:rPr>
              <w:t>in detail</w:t>
            </w:r>
            <w:r w:rsidR="00EE4A61">
              <w:rPr>
                <w:rFonts w:ascii="Cambria" w:hAnsi="Cambria"/>
                <w:i/>
                <w:lang w:val="en-GB"/>
              </w:rPr>
              <w:t xml:space="preserve"> at region-specific challenges</w:t>
            </w:r>
            <w:r w:rsidR="006F493C">
              <w:rPr>
                <w:rFonts w:ascii="Cambria" w:hAnsi="Cambria"/>
                <w:i/>
                <w:lang w:val="en-GB"/>
              </w:rPr>
              <w:t xml:space="preserve"> and allow for more in-depth discussions in smaller groups</w:t>
            </w:r>
            <w:r w:rsidR="00EE4A61">
              <w:rPr>
                <w:rFonts w:ascii="Cambria" w:hAnsi="Cambria"/>
                <w:i/>
                <w:lang w:val="en-GB"/>
              </w:rPr>
              <w:t>.</w:t>
            </w:r>
            <w:r w:rsidR="00C65D81">
              <w:rPr>
                <w:rFonts w:ascii="Cambria" w:hAnsi="Cambria"/>
                <w:i/>
                <w:lang w:val="en-GB"/>
              </w:rPr>
              <w:t xml:space="preserve"> </w:t>
            </w:r>
            <w:r w:rsidR="00EE4A61">
              <w:rPr>
                <w:rFonts w:ascii="Cambria" w:hAnsi="Cambria"/>
                <w:i/>
                <w:lang w:val="en-GB"/>
              </w:rPr>
              <w:t xml:space="preserve"> </w:t>
            </w:r>
            <w:r w:rsidR="006F493C">
              <w:rPr>
                <w:rFonts w:ascii="Cambria" w:hAnsi="Cambria"/>
                <w:i/>
                <w:lang w:val="en-GB"/>
              </w:rPr>
              <w:t>Topics</w:t>
            </w:r>
            <w:r w:rsidR="0052692C">
              <w:rPr>
                <w:rFonts w:ascii="Cambria" w:hAnsi="Cambria"/>
                <w:i/>
                <w:lang w:val="en-GB"/>
              </w:rPr>
              <w:t xml:space="preserve"> include:</w:t>
            </w:r>
          </w:p>
          <w:p w14:paraId="47F88BB5" w14:textId="77777777" w:rsidR="00AA40FD" w:rsidRPr="0039606F" w:rsidRDefault="00AA40FD" w:rsidP="0052692C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</w:p>
          <w:p w14:paraId="251477B2" w14:textId="77777777" w:rsidR="00855AA7" w:rsidRPr="00050047" w:rsidRDefault="00855AA7" w:rsidP="00855AA7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1) Enabling Environment for the LAs and CSOs </w:t>
            </w:r>
            <w:r w:rsidR="00700550"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>(Y</w:t>
            </w:r>
            <w:r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>ousri Moustafa</w:t>
            </w:r>
            <w:r w:rsidR="00AA40FD"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, </w:t>
            </w:r>
            <w:r w:rsidR="0052692C"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>Egypt</w:t>
            </w:r>
            <w:r w:rsidR="00AA40FD"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>)</w:t>
            </w:r>
            <w:r w:rsidR="0052692C"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  <w:p w14:paraId="1D40B272" w14:textId="7C714C65" w:rsidR="00855AA7" w:rsidRPr="00050047" w:rsidRDefault="00855AA7" w:rsidP="006C4A5D">
            <w:pPr>
              <w:rPr>
                <w:rFonts w:ascii="Tahoma" w:hAnsi="Tahoma" w:cs="Tahoma"/>
                <w:b/>
                <w:bCs/>
                <w:color w:val="333333"/>
                <w:sz w:val="30"/>
                <w:szCs w:val="30"/>
              </w:rPr>
            </w:pPr>
            <w:r w:rsidRPr="00050047">
              <w:rPr>
                <w:rFonts w:ascii="Cambria" w:eastAsia="Calibri" w:hAnsi="Cambria"/>
                <w:sz w:val="22"/>
                <w:szCs w:val="22"/>
              </w:rPr>
              <w:t>2) Crises, Post Crisis and Fragile States and Migration: Refugees, IDPs, Economic (</w:t>
            </w:r>
            <w:r w:rsidR="006C4A5D" w:rsidRPr="00D62E72">
              <w:rPr>
                <w:rFonts w:ascii="Cambria" w:hAnsi="Cambria"/>
                <w:sz w:val="22"/>
                <w:szCs w:val="22"/>
              </w:rPr>
              <w:t xml:space="preserve">Mohamed Saadieh, President, Union of Dannieh Municipalities and Rabie Nasser, </w:t>
            </w:r>
            <w:r w:rsidR="00E30033" w:rsidRPr="00050047">
              <w:rPr>
                <w:rFonts w:ascii="Cambria" w:eastAsia="Calibri" w:hAnsi="Cambria"/>
                <w:sz w:val="22"/>
                <w:szCs w:val="22"/>
              </w:rPr>
              <w:t>Co-founder and researcher, Syrian Center</w:t>
            </w:r>
            <w:r w:rsidR="00AA40FD" w:rsidRPr="00050047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E30033" w:rsidRPr="00050047">
              <w:rPr>
                <w:rFonts w:ascii="Cambria" w:eastAsia="Calibri" w:hAnsi="Cambria"/>
                <w:sz w:val="22"/>
                <w:szCs w:val="22"/>
              </w:rPr>
              <w:t>for Policy Researc</w:t>
            </w:r>
            <w:r w:rsidR="00461E6F" w:rsidRPr="00050047">
              <w:rPr>
                <w:rFonts w:ascii="Cambria" w:eastAsia="Calibri" w:hAnsi="Cambria"/>
                <w:sz w:val="22"/>
                <w:szCs w:val="22"/>
              </w:rPr>
              <w:t>h</w:t>
            </w:r>
            <w:r w:rsidR="0052692C" w:rsidRPr="00050047">
              <w:rPr>
                <w:rFonts w:ascii="Cambria" w:eastAsia="Calibri" w:hAnsi="Cambria"/>
                <w:sz w:val="22"/>
                <w:szCs w:val="22"/>
              </w:rPr>
              <w:t>)</w:t>
            </w:r>
          </w:p>
          <w:p w14:paraId="560A7D87" w14:textId="28817A9E" w:rsidR="00855AA7" w:rsidRPr="00050047" w:rsidRDefault="00855AA7" w:rsidP="00855AA7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>3) Inequalities and Social exclusion, including gender inequality, youth unemployment &amp; underemployment (</w:t>
            </w:r>
            <w:r w:rsidR="006C4A5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Thikra Alwash, Mayor of Baghdad and </w:t>
            </w:r>
            <w:r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>Asma Khodor</w:t>
            </w:r>
            <w:r w:rsidR="00AA40FD"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>, Sisterhood is Global, Jordan</w:t>
            </w:r>
            <w:r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) </w:t>
            </w:r>
          </w:p>
          <w:p w14:paraId="6B7E9422" w14:textId="47883737" w:rsidR="00855AA7" w:rsidRPr="00050047" w:rsidRDefault="00855AA7" w:rsidP="00855AA7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050047">
              <w:rPr>
                <w:rFonts w:ascii="Cambria" w:eastAsia="Calibri" w:hAnsi="Cambria"/>
                <w:sz w:val="22"/>
                <w:szCs w:val="22"/>
                <w:lang w:eastAsia="en-US"/>
              </w:rPr>
              <w:t>4) Democracy and Human Rights</w:t>
            </w:r>
            <w:r w:rsidR="006F493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(</w:t>
            </w:r>
            <w:r w:rsidR="0013484F">
              <w:rPr>
                <w:rFonts w:ascii="Cambria" w:eastAsia="Calibri" w:hAnsi="Cambria"/>
                <w:sz w:val="22"/>
                <w:szCs w:val="22"/>
                <w:lang w:eastAsia="en-US"/>
              </w:rPr>
              <w:t>Salaheddine Jourchi, independent expert/journalist</w:t>
            </w:r>
            <w:r w:rsidR="000A33C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and Nabila Hamza, CSFS expert</w:t>
            </w:r>
            <w:r w:rsidR="0013484F">
              <w:rPr>
                <w:rFonts w:ascii="Cambria" w:eastAsia="Calibri" w:hAnsi="Cambria"/>
                <w:sz w:val="22"/>
                <w:szCs w:val="22"/>
                <w:lang w:eastAsia="en-US"/>
              </w:rPr>
              <w:t>)</w:t>
            </w:r>
          </w:p>
          <w:p w14:paraId="7205D25C" w14:textId="12694DD7" w:rsidR="00855AA7" w:rsidRPr="00050047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lang w:val="en-GB"/>
              </w:rPr>
            </w:pPr>
            <w:r w:rsidRPr="00050047">
              <w:rPr>
                <w:rFonts w:ascii="Cambria" w:hAnsi="Cambria"/>
                <w:lang w:val="en-GB"/>
              </w:rPr>
              <w:t>5) Environmental Challenges: Natural resources scarcity &amp; waste; environment-blind policies &amp; implementation</w:t>
            </w:r>
            <w:r w:rsidR="00700550" w:rsidRPr="00050047">
              <w:rPr>
                <w:rFonts w:ascii="Cambria" w:hAnsi="Cambria"/>
                <w:lang w:val="en-GB"/>
              </w:rPr>
              <w:t xml:space="preserve"> (</w:t>
            </w:r>
            <w:r w:rsidRPr="00050047">
              <w:rPr>
                <w:rFonts w:ascii="Cambria" w:hAnsi="Cambria"/>
                <w:lang w:val="en-GB"/>
              </w:rPr>
              <w:t>Habib Maalouf</w:t>
            </w:r>
            <w:r w:rsidR="00E30033" w:rsidRPr="00050047">
              <w:rPr>
                <w:rFonts w:ascii="Cambria" w:hAnsi="Cambria"/>
                <w:lang w:val="en-GB"/>
              </w:rPr>
              <w:t>, President, Platforum euromed Liban</w:t>
            </w:r>
            <w:r w:rsidR="00AA40FD" w:rsidRPr="00050047">
              <w:rPr>
                <w:rFonts w:ascii="Cambria" w:hAnsi="Cambria"/>
                <w:lang w:val="en-GB"/>
              </w:rPr>
              <w:t xml:space="preserve"> </w:t>
            </w:r>
            <w:r w:rsidRPr="00050047">
              <w:rPr>
                <w:rFonts w:ascii="Cambria" w:hAnsi="Cambria"/>
                <w:lang w:val="en-GB"/>
              </w:rPr>
              <w:t>and</w:t>
            </w:r>
            <w:r w:rsidR="00E30033" w:rsidRPr="00050047">
              <w:rPr>
                <w:rFonts w:ascii="Cambria" w:hAnsi="Cambria"/>
                <w:lang w:val="en-GB"/>
              </w:rPr>
              <w:t xml:space="preserve"> Wael Hmai</w:t>
            </w:r>
            <w:r w:rsidRPr="00050047">
              <w:rPr>
                <w:rFonts w:ascii="Cambria" w:hAnsi="Cambria"/>
                <w:lang w:val="en-GB"/>
              </w:rPr>
              <w:t>da</w:t>
            </w:r>
            <w:r w:rsidR="00E30033" w:rsidRPr="00050047">
              <w:rPr>
                <w:rFonts w:ascii="Cambria" w:hAnsi="Cambria"/>
                <w:lang w:val="en-GB"/>
              </w:rPr>
              <w:t>n, Executive Director, Climate Action Network International</w:t>
            </w:r>
            <w:r w:rsidR="00B24A73">
              <w:rPr>
                <w:rFonts w:ascii="Cambria" w:hAnsi="Cambria"/>
                <w:lang w:val="en-GB"/>
              </w:rPr>
              <w:t>, Samia Zayani if needed as rapporteur</w:t>
            </w:r>
            <w:r w:rsidR="00803B80" w:rsidRPr="00050047">
              <w:rPr>
                <w:rFonts w:ascii="Cambria" w:hAnsi="Cambria"/>
                <w:lang w:val="en-GB"/>
              </w:rPr>
              <w:t>)</w:t>
            </w:r>
          </w:p>
          <w:p w14:paraId="49A27290" w14:textId="77777777" w:rsidR="000408D7" w:rsidRPr="00126CFC" w:rsidRDefault="000408D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</w:p>
          <w:p w14:paraId="6ED02D2E" w14:textId="77777777" w:rsidR="00855AA7" w:rsidRDefault="00B206C0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  <w:r>
              <w:rPr>
                <w:rFonts w:ascii="Cambria" w:hAnsi="Cambria"/>
                <w:i/>
                <w:lang w:val="en-GB"/>
              </w:rPr>
              <w:t xml:space="preserve">Proposed: One round of </w:t>
            </w:r>
            <w:r w:rsidR="00855AA7" w:rsidRPr="0039606F">
              <w:rPr>
                <w:rFonts w:ascii="Cambria" w:hAnsi="Cambria"/>
                <w:i/>
                <w:lang w:val="en-GB"/>
              </w:rPr>
              <w:t xml:space="preserve">roundtable discussions by topic </w:t>
            </w:r>
            <w:r>
              <w:rPr>
                <w:rFonts w:ascii="Cambria" w:hAnsi="Cambria"/>
                <w:i/>
                <w:lang w:val="en-GB"/>
              </w:rPr>
              <w:t>led by resource persons above. (1hr30 min)</w:t>
            </w:r>
          </w:p>
          <w:p w14:paraId="4362288F" w14:textId="77777777" w:rsidR="00855AA7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</w:p>
          <w:p w14:paraId="27BAD0B0" w14:textId="77777777" w:rsidR="00855AA7" w:rsidRDefault="005D05D8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  <w:r>
              <w:rPr>
                <w:rFonts w:ascii="Cambria" w:hAnsi="Cambria"/>
                <w:i/>
                <w:lang w:val="en-GB"/>
              </w:rPr>
              <w:t>The discussion</w:t>
            </w:r>
            <w:r w:rsidR="0018703C">
              <w:rPr>
                <w:rFonts w:ascii="Cambria" w:hAnsi="Cambria"/>
                <w:i/>
                <w:lang w:val="en-GB"/>
              </w:rPr>
              <w:t>s</w:t>
            </w:r>
            <w:r>
              <w:rPr>
                <w:rFonts w:ascii="Cambria" w:hAnsi="Cambria"/>
                <w:i/>
                <w:lang w:val="en-GB"/>
              </w:rPr>
              <w:t xml:space="preserve"> should </w:t>
            </w:r>
            <w:r w:rsidR="001378E9">
              <w:rPr>
                <w:rFonts w:ascii="Cambria" w:hAnsi="Cambria"/>
                <w:i/>
                <w:lang w:val="en-GB"/>
              </w:rPr>
              <w:t>take into consideration the following two aspects</w:t>
            </w:r>
            <w:r w:rsidR="00855AA7">
              <w:rPr>
                <w:rFonts w:ascii="Cambria" w:hAnsi="Cambria"/>
                <w:i/>
                <w:lang w:val="en-GB"/>
              </w:rPr>
              <w:t xml:space="preserve">:  </w:t>
            </w:r>
          </w:p>
          <w:p w14:paraId="44E4C881" w14:textId="77777777" w:rsidR="00855AA7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</w:p>
          <w:p w14:paraId="17ECCB2B" w14:textId="77777777" w:rsidR="00855AA7" w:rsidRDefault="00C65D81" w:rsidP="007A668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P</w:t>
            </w:r>
            <w:r w:rsidR="001378E9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ositive examples and initiatives that could inspire the work of others in the region.</w:t>
            </w:r>
            <w:r w:rsid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 Specifically, w</w:t>
            </w:r>
            <w:r w:rsidR="0018703C" w:rsidRP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ays to improve </w:t>
            </w:r>
            <w:r w:rsidRP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dialogue,</w:t>
            </w:r>
            <w:r w:rsidR="0018703C" w:rsidRP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 action and partnerships </w:t>
            </w:r>
            <w:r w:rsidRP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(including </w:t>
            </w:r>
            <w:r w:rsidR="0018703C" w:rsidRP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with the governments</w:t>
            </w:r>
            <w:r w:rsidRP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)</w:t>
            </w:r>
            <w:r w:rsidR="0018703C" w:rsidRP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 to encourage the achievement of collective goals</w:t>
            </w:r>
            <w:r w:rsidR="00855AA7" w:rsidRP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. </w:t>
            </w:r>
          </w:p>
          <w:p w14:paraId="723ADCFA" w14:textId="77777777" w:rsidR="00EC28B3" w:rsidRPr="00EC28B3" w:rsidRDefault="007A6686" w:rsidP="007A668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How</w:t>
            </w:r>
            <w:r w:rsidR="00EC28B3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 EU policies could support this </w:t>
            </w:r>
            <w:r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concrete work going forward.</w:t>
            </w:r>
            <w:r w:rsidR="00232822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 Specifically, how the PFD could support the work of CSOs and LAs in the region.</w:t>
            </w:r>
          </w:p>
          <w:p w14:paraId="573C510A" w14:textId="77777777" w:rsidR="00855AA7" w:rsidRDefault="00855AA7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</w:p>
          <w:p w14:paraId="3FFDCDF7" w14:textId="77777777" w:rsidR="00855AA7" w:rsidRDefault="00B206C0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  <w:r>
              <w:rPr>
                <w:rFonts w:ascii="Cambria" w:hAnsi="Cambria"/>
                <w:i/>
                <w:lang w:val="en-GB"/>
              </w:rPr>
              <w:t>Short break</w:t>
            </w:r>
          </w:p>
          <w:p w14:paraId="06D354B3" w14:textId="77777777" w:rsidR="00B206C0" w:rsidRDefault="00B206C0" w:rsidP="00855AA7">
            <w:pPr>
              <w:pStyle w:val="SubtleEmphasis2"/>
              <w:spacing w:after="0" w:line="240" w:lineRule="auto"/>
              <w:ind w:left="0"/>
              <w:contextualSpacing w:val="0"/>
              <w:rPr>
                <w:rFonts w:ascii="Cambria" w:hAnsi="Cambria"/>
                <w:i/>
                <w:lang w:val="en-GB"/>
              </w:rPr>
            </w:pPr>
          </w:p>
          <w:p w14:paraId="746513F1" w14:textId="0ABC0B3B" w:rsidR="00855AA7" w:rsidRPr="006B7404" w:rsidRDefault="009C22AE" w:rsidP="006B7404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i/>
                <w:sz w:val="22"/>
                <w:szCs w:val="22"/>
              </w:rPr>
              <w:lastRenderedPageBreak/>
              <w:t xml:space="preserve">Participants have the opportunity to pick another roundtable topic and attend a second discussion. Resource persons from each session will focus on comparative findings from the two sessions and give feedback in the </w:t>
            </w:r>
            <w:r w:rsidR="00C45F4C">
              <w:rPr>
                <w:rFonts w:ascii="Cambria" w:hAnsi="Cambria" w:cs="Tahoma"/>
                <w:i/>
                <w:sz w:val="22"/>
                <w:szCs w:val="22"/>
              </w:rPr>
              <w:t>plenary</w:t>
            </w:r>
            <w:r>
              <w:rPr>
                <w:rFonts w:ascii="Cambria" w:hAnsi="Cambria" w:cs="Tahoma"/>
                <w:i/>
                <w:sz w:val="22"/>
                <w:szCs w:val="22"/>
              </w:rPr>
              <w:t xml:space="preserve"> session.</w:t>
            </w:r>
          </w:p>
        </w:tc>
      </w:tr>
      <w:tr w:rsidR="00B206C0" w:rsidRPr="0039606F" w14:paraId="39D5C9A9" w14:textId="77777777" w:rsidTr="00855AA7">
        <w:trPr>
          <w:trHeight w:val="312"/>
        </w:trPr>
        <w:tc>
          <w:tcPr>
            <w:tcW w:w="1668" w:type="dxa"/>
            <w:shd w:val="clear" w:color="auto" w:fill="BFBFBF"/>
          </w:tcPr>
          <w:p w14:paraId="73D22761" w14:textId="77777777" w:rsidR="00B206C0" w:rsidRDefault="00B206C0" w:rsidP="00855AA7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lastRenderedPageBreak/>
              <w:t>12.30-14.00</w:t>
            </w:r>
          </w:p>
        </w:tc>
        <w:tc>
          <w:tcPr>
            <w:tcW w:w="9582" w:type="dxa"/>
            <w:shd w:val="clear" w:color="auto" w:fill="E36C0A"/>
          </w:tcPr>
          <w:p w14:paraId="603DB1AB" w14:textId="77777777" w:rsidR="00B206C0" w:rsidRPr="0039606F" w:rsidRDefault="00B206C0" w:rsidP="00855AA7">
            <w:pPr>
              <w:spacing w:before="60" w:after="60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Lunch</w:t>
            </w:r>
          </w:p>
        </w:tc>
      </w:tr>
      <w:tr w:rsidR="00855AA7" w:rsidRPr="0039606F" w14:paraId="334700D2" w14:textId="77777777" w:rsidTr="00855AA7">
        <w:trPr>
          <w:trHeight w:val="312"/>
        </w:trPr>
        <w:tc>
          <w:tcPr>
            <w:tcW w:w="1668" w:type="dxa"/>
            <w:shd w:val="clear" w:color="auto" w:fill="BFBFBF"/>
          </w:tcPr>
          <w:p w14:paraId="59A61862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14.00 – 16.00</w:t>
            </w:r>
          </w:p>
        </w:tc>
        <w:tc>
          <w:tcPr>
            <w:tcW w:w="9582" w:type="dxa"/>
            <w:shd w:val="clear" w:color="auto" w:fill="E36C0A"/>
          </w:tcPr>
          <w:p w14:paraId="54024616" w14:textId="1BFF6A19" w:rsidR="00C45F4C" w:rsidRPr="0039606F" w:rsidRDefault="006150F4" w:rsidP="00C45F4C">
            <w:pPr>
              <w:spacing w:before="60" w:after="60"/>
              <w:jc w:val="both"/>
              <w:rPr>
                <w:rFonts w:ascii="Cambria" w:hAnsi="Cambria" w:cs="Tahoma"/>
                <w:b/>
                <w:color w:val="E36C0A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5. </w:t>
            </w:r>
            <w:r w:rsidR="00C45F4C">
              <w:rPr>
                <w:rFonts w:ascii="Cambria" w:hAnsi="Cambria" w:cs="Tahoma"/>
                <w:b/>
                <w:sz w:val="22"/>
                <w:szCs w:val="22"/>
              </w:rPr>
              <w:t xml:space="preserve">Plenary session on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regional challenges</w:t>
            </w:r>
            <w:r w:rsidR="000F3C84">
              <w:rPr>
                <w:rFonts w:ascii="Cambria" w:hAnsi="Cambria" w:cs="Tahoma"/>
                <w:b/>
                <w:sz w:val="22"/>
                <w:szCs w:val="22"/>
              </w:rPr>
              <w:t xml:space="preserve">   </w:t>
            </w:r>
          </w:p>
          <w:p w14:paraId="764795B4" w14:textId="7E6FEA22" w:rsidR="00855AA7" w:rsidRPr="0039606F" w:rsidRDefault="00855AA7" w:rsidP="008E4F60">
            <w:pPr>
              <w:spacing w:before="60" w:after="60"/>
              <w:jc w:val="both"/>
              <w:rPr>
                <w:rFonts w:ascii="Cambria" w:hAnsi="Cambria" w:cs="Tahoma"/>
                <w:b/>
                <w:color w:val="E36C0A"/>
                <w:sz w:val="22"/>
                <w:szCs w:val="22"/>
              </w:rPr>
            </w:pPr>
          </w:p>
        </w:tc>
      </w:tr>
      <w:tr w:rsidR="00855AA7" w:rsidRPr="0039606F" w14:paraId="614B603A" w14:textId="77777777" w:rsidTr="00855AA7">
        <w:trPr>
          <w:trHeight w:val="586"/>
        </w:trPr>
        <w:tc>
          <w:tcPr>
            <w:tcW w:w="1668" w:type="dxa"/>
            <w:shd w:val="clear" w:color="auto" w:fill="BFBFBF"/>
          </w:tcPr>
          <w:p w14:paraId="45F73774" w14:textId="77777777" w:rsidR="00855AA7" w:rsidRPr="0039606F" w:rsidRDefault="00855AA7" w:rsidP="00855AA7">
            <w:pPr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</w:tc>
        <w:tc>
          <w:tcPr>
            <w:tcW w:w="9582" w:type="dxa"/>
            <w:shd w:val="clear" w:color="auto" w:fill="auto"/>
          </w:tcPr>
          <w:p w14:paraId="03F38234" w14:textId="5A4F2C9F" w:rsidR="00C45F4C" w:rsidRDefault="00C45F4C" w:rsidP="00C45F4C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i/>
                <w:sz w:val="22"/>
                <w:szCs w:val="22"/>
              </w:rPr>
              <w:t xml:space="preserve">Roundtable facilitators or resource persons will feed back on key conclusions from each table and recommendations. Plenary discussion regarding the outcomes will follow. </w:t>
            </w:r>
          </w:p>
          <w:p w14:paraId="38173BB3" w14:textId="77777777" w:rsidR="00855AA7" w:rsidRPr="0039606F" w:rsidRDefault="00855AA7" w:rsidP="00855AA7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41FEA6A2" w14:textId="2A6FC181" w:rsidR="00855AA7" w:rsidRPr="000F3C84" w:rsidRDefault="00855AA7" w:rsidP="000F3C84">
            <w:pPr>
              <w:rPr>
                <w:rFonts w:ascii="Cambria" w:hAnsi="Cambria" w:cs="Tahoma"/>
                <w:i/>
                <w:sz w:val="22"/>
                <w:szCs w:val="22"/>
              </w:rPr>
            </w:pPr>
          </w:p>
        </w:tc>
      </w:tr>
      <w:tr w:rsidR="00855AA7" w:rsidRPr="0039606F" w14:paraId="367B35ED" w14:textId="77777777" w:rsidTr="00855AA7">
        <w:trPr>
          <w:trHeight w:val="312"/>
        </w:trPr>
        <w:tc>
          <w:tcPr>
            <w:tcW w:w="1668" w:type="dxa"/>
            <w:shd w:val="clear" w:color="auto" w:fill="BFBFBF"/>
          </w:tcPr>
          <w:p w14:paraId="23B786EF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16.00-16.30</w:t>
            </w:r>
          </w:p>
        </w:tc>
        <w:tc>
          <w:tcPr>
            <w:tcW w:w="9582" w:type="dxa"/>
            <w:shd w:val="clear" w:color="auto" w:fill="E36C0A"/>
          </w:tcPr>
          <w:p w14:paraId="52C04DF3" w14:textId="77777777" w:rsidR="00855AA7" w:rsidRPr="0039606F" w:rsidRDefault="00855AA7" w:rsidP="00855AA7">
            <w:pPr>
              <w:spacing w:before="60" w:after="60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Coffee break</w:t>
            </w:r>
          </w:p>
        </w:tc>
      </w:tr>
      <w:tr w:rsidR="00855AA7" w:rsidRPr="0039606F" w14:paraId="3970C9B9" w14:textId="77777777" w:rsidTr="00855AA7">
        <w:trPr>
          <w:trHeight w:val="312"/>
        </w:trPr>
        <w:tc>
          <w:tcPr>
            <w:tcW w:w="1668" w:type="dxa"/>
            <w:shd w:val="clear" w:color="auto" w:fill="BFBFBF"/>
          </w:tcPr>
          <w:p w14:paraId="2FD085FD" w14:textId="77777777" w:rsidR="00855AA7" w:rsidRPr="0039606F" w:rsidRDefault="00855AA7" w:rsidP="00855AA7">
            <w:pPr>
              <w:spacing w:before="60" w:after="60"/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  <w:r>
              <w:rPr>
                <w:rFonts w:ascii="Cambria" w:hAnsi="Cambria" w:cs="Calibri"/>
                <w:color w:val="002060"/>
                <w:sz w:val="22"/>
                <w:szCs w:val="22"/>
              </w:rPr>
              <w:t>16.30–17.30</w:t>
            </w:r>
          </w:p>
        </w:tc>
        <w:tc>
          <w:tcPr>
            <w:tcW w:w="9582" w:type="dxa"/>
            <w:shd w:val="clear" w:color="auto" w:fill="E36C0A"/>
          </w:tcPr>
          <w:p w14:paraId="6DB0F9EC" w14:textId="7020C65D" w:rsidR="00855AA7" w:rsidRPr="0039606F" w:rsidRDefault="00830F28" w:rsidP="00855AA7">
            <w:pPr>
              <w:spacing w:before="60" w:after="60"/>
              <w:jc w:val="both"/>
              <w:rPr>
                <w:rFonts w:ascii="Cambria" w:hAnsi="Cambria" w:cs="Tahoma"/>
                <w:b/>
                <w:color w:val="E36C0A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6</w:t>
            </w:r>
            <w:r w:rsidR="00535068">
              <w:rPr>
                <w:rFonts w:ascii="Cambria" w:hAnsi="Cambria" w:cs="Tahoma"/>
                <w:b/>
                <w:sz w:val="22"/>
                <w:szCs w:val="22"/>
              </w:rPr>
              <w:t xml:space="preserve">. Final </w:t>
            </w:r>
            <w:r w:rsidR="00855AA7" w:rsidRPr="0039606F">
              <w:rPr>
                <w:rFonts w:ascii="Cambria" w:hAnsi="Cambria" w:cs="Tahoma"/>
                <w:b/>
                <w:sz w:val="22"/>
                <w:szCs w:val="22"/>
              </w:rPr>
              <w:t>session and closing</w:t>
            </w:r>
          </w:p>
        </w:tc>
      </w:tr>
      <w:tr w:rsidR="00855AA7" w:rsidRPr="0039606F" w14:paraId="6BB557B3" w14:textId="77777777" w:rsidTr="00855AA7">
        <w:trPr>
          <w:trHeight w:val="586"/>
        </w:trPr>
        <w:tc>
          <w:tcPr>
            <w:tcW w:w="1668" w:type="dxa"/>
            <w:shd w:val="clear" w:color="auto" w:fill="BFBFBF"/>
          </w:tcPr>
          <w:p w14:paraId="36F782C4" w14:textId="77777777" w:rsidR="00855AA7" w:rsidRPr="0039606F" w:rsidRDefault="00855AA7" w:rsidP="00855AA7">
            <w:pPr>
              <w:jc w:val="center"/>
              <w:rPr>
                <w:rFonts w:ascii="Cambria" w:hAnsi="Cambria" w:cs="Calibri"/>
                <w:color w:val="002060"/>
                <w:sz w:val="22"/>
                <w:szCs w:val="22"/>
              </w:rPr>
            </w:pPr>
          </w:p>
        </w:tc>
        <w:tc>
          <w:tcPr>
            <w:tcW w:w="9582" w:type="dxa"/>
            <w:shd w:val="clear" w:color="auto" w:fill="auto"/>
          </w:tcPr>
          <w:p w14:paraId="50607AC2" w14:textId="77777777" w:rsidR="00855AA7" w:rsidRPr="0039606F" w:rsidRDefault="00855AA7" w:rsidP="00855AA7">
            <w:pPr>
              <w:rPr>
                <w:rFonts w:ascii="Cambria" w:hAnsi="Cambria" w:cs="Tahoma"/>
                <w:i/>
                <w:sz w:val="22"/>
                <w:szCs w:val="22"/>
              </w:rPr>
            </w:pPr>
          </w:p>
          <w:p w14:paraId="2052515A" w14:textId="77777777" w:rsidR="00855AA7" w:rsidRPr="0039606F" w:rsidRDefault="00855AA7" w:rsidP="00855AA7">
            <w:pPr>
              <w:rPr>
                <w:rFonts w:ascii="Cambria" w:hAnsi="Cambria" w:cs="Tahoma"/>
                <w:i/>
                <w:sz w:val="22"/>
                <w:szCs w:val="22"/>
              </w:rPr>
            </w:pPr>
            <w:r w:rsidRPr="0039606F">
              <w:rPr>
                <w:rFonts w:ascii="Cambria" w:hAnsi="Cambria" w:cs="Tahoma"/>
                <w:i/>
                <w:sz w:val="22"/>
                <w:szCs w:val="22"/>
              </w:rPr>
              <w:t>Objective: Elicit regional specific conclusions and recommendations about where EU policy can support regional-specific challenges going forward</w:t>
            </w:r>
          </w:p>
          <w:p w14:paraId="11079A41" w14:textId="77777777" w:rsidR="00855AA7" w:rsidRPr="0039606F" w:rsidRDefault="00855AA7" w:rsidP="00855AA7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26F24EB0" w14:textId="77777777" w:rsidR="00855AA7" w:rsidRPr="0039606F" w:rsidRDefault="00855AA7" w:rsidP="00855AA7">
      <w:pPr>
        <w:spacing w:after="200"/>
        <w:ind w:left="360"/>
        <w:rPr>
          <w:rFonts w:ascii="Cambria" w:eastAsia="Calibri" w:hAnsi="Cambria" w:cs="Calibri"/>
          <w:sz w:val="22"/>
          <w:lang w:eastAsia="en-US"/>
        </w:rPr>
      </w:pPr>
    </w:p>
    <w:p w14:paraId="38C175B4" w14:textId="77777777" w:rsidR="00855AA7" w:rsidRDefault="00855AA7"/>
    <w:sectPr w:rsidR="00855AA7" w:rsidSect="00662C2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2D7F" w14:textId="77777777" w:rsidR="008754F4" w:rsidRDefault="008754F4" w:rsidP="002702DC">
      <w:r>
        <w:separator/>
      </w:r>
    </w:p>
  </w:endnote>
  <w:endnote w:type="continuationSeparator" w:id="0">
    <w:p w14:paraId="792A4BF3" w14:textId="77777777" w:rsidR="008754F4" w:rsidRDefault="008754F4" w:rsidP="0027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0599" w14:textId="77777777" w:rsidR="002702DC" w:rsidRDefault="002702DC" w:rsidP="00B56C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37727" w14:textId="77777777" w:rsidR="002702DC" w:rsidRDefault="002702DC" w:rsidP="002702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4E37" w14:textId="25FD8FB1" w:rsidR="002702DC" w:rsidRDefault="002702DC" w:rsidP="00B56C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8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9C7BC1" w14:textId="77777777" w:rsidR="002702DC" w:rsidRDefault="002702DC" w:rsidP="002702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83F9" w14:textId="77777777" w:rsidR="008754F4" w:rsidRDefault="008754F4" w:rsidP="002702DC">
      <w:r>
        <w:separator/>
      </w:r>
    </w:p>
  </w:footnote>
  <w:footnote w:type="continuationSeparator" w:id="0">
    <w:p w14:paraId="38B38C64" w14:textId="77777777" w:rsidR="008754F4" w:rsidRDefault="008754F4" w:rsidP="0027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0DC"/>
    <w:multiLevelType w:val="hybridMultilevel"/>
    <w:tmpl w:val="BA14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887"/>
    <w:multiLevelType w:val="hybridMultilevel"/>
    <w:tmpl w:val="80E2E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B23"/>
    <w:multiLevelType w:val="hybridMultilevel"/>
    <w:tmpl w:val="51268DD0"/>
    <w:lvl w:ilvl="0" w:tplc="17927AB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53F4"/>
    <w:multiLevelType w:val="hybridMultilevel"/>
    <w:tmpl w:val="2354A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55AA7"/>
    <w:rsid w:val="00001B06"/>
    <w:rsid w:val="00021CAB"/>
    <w:rsid w:val="000243F5"/>
    <w:rsid w:val="00032C67"/>
    <w:rsid w:val="000408D7"/>
    <w:rsid w:val="00050047"/>
    <w:rsid w:val="00085E73"/>
    <w:rsid w:val="00087D76"/>
    <w:rsid w:val="000A2CB2"/>
    <w:rsid w:val="000A33C4"/>
    <w:rsid w:val="000F3C84"/>
    <w:rsid w:val="00106F9C"/>
    <w:rsid w:val="00120E0B"/>
    <w:rsid w:val="0013484F"/>
    <w:rsid w:val="001378E9"/>
    <w:rsid w:val="00147268"/>
    <w:rsid w:val="00173AA7"/>
    <w:rsid w:val="00173F1E"/>
    <w:rsid w:val="00175FEA"/>
    <w:rsid w:val="00182A8A"/>
    <w:rsid w:val="0018703C"/>
    <w:rsid w:val="0019326B"/>
    <w:rsid w:val="001B4C6E"/>
    <w:rsid w:val="001B79B2"/>
    <w:rsid w:val="001C6B20"/>
    <w:rsid w:val="001C6F5E"/>
    <w:rsid w:val="001D4886"/>
    <w:rsid w:val="001D6400"/>
    <w:rsid w:val="001E6418"/>
    <w:rsid w:val="00215191"/>
    <w:rsid w:val="00232822"/>
    <w:rsid w:val="002429E2"/>
    <w:rsid w:val="002702DC"/>
    <w:rsid w:val="002C67D6"/>
    <w:rsid w:val="002D1FD1"/>
    <w:rsid w:val="002D51A3"/>
    <w:rsid w:val="002D724A"/>
    <w:rsid w:val="003032F5"/>
    <w:rsid w:val="00324780"/>
    <w:rsid w:val="00331D5D"/>
    <w:rsid w:val="003322BD"/>
    <w:rsid w:val="00337702"/>
    <w:rsid w:val="00341CAF"/>
    <w:rsid w:val="00344C66"/>
    <w:rsid w:val="00367F75"/>
    <w:rsid w:val="003A259D"/>
    <w:rsid w:val="003B65B8"/>
    <w:rsid w:val="003C35F6"/>
    <w:rsid w:val="003E036F"/>
    <w:rsid w:val="00410C06"/>
    <w:rsid w:val="00416731"/>
    <w:rsid w:val="004174EC"/>
    <w:rsid w:val="00427404"/>
    <w:rsid w:val="004319A3"/>
    <w:rsid w:val="00461E6F"/>
    <w:rsid w:val="004943AF"/>
    <w:rsid w:val="004E2D69"/>
    <w:rsid w:val="004E59E5"/>
    <w:rsid w:val="00503568"/>
    <w:rsid w:val="00505591"/>
    <w:rsid w:val="005266DF"/>
    <w:rsid w:val="0052692C"/>
    <w:rsid w:val="00535068"/>
    <w:rsid w:val="0055095A"/>
    <w:rsid w:val="00556722"/>
    <w:rsid w:val="005611A7"/>
    <w:rsid w:val="00573A87"/>
    <w:rsid w:val="0058019B"/>
    <w:rsid w:val="00590605"/>
    <w:rsid w:val="005A7F50"/>
    <w:rsid w:val="005D05D8"/>
    <w:rsid w:val="005E1607"/>
    <w:rsid w:val="00613437"/>
    <w:rsid w:val="00613E64"/>
    <w:rsid w:val="006150F4"/>
    <w:rsid w:val="00633B9C"/>
    <w:rsid w:val="00662C2E"/>
    <w:rsid w:val="00666B80"/>
    <w:rsid w:val="006731BE"/>
    <w:rsid w:val="00686042"/>
    <w:rsid w:val="006A0923"/>
    <w:rsid w:val="006A565D"/>
    <w:rsid w:val="006B7404"/>
    <w:rsid w:val="006C4A5D"/>
    <w:rsid w:val="006F2473"/>
    <w:rsid w:val="006F493C"/>
    <w:rsid w:val="00700550"/>
    <w:rsid w:val="00710CAE"/>
    <w:rsid w:val="00731FE9"/>
    <w:rsid w:val="00763758"/>
    <w:rsid w:val="00777CD6"/>
    <w:rsid w:val="007A6686"/>
    <w:rsid w:val="007C2F16"/>
    <w:rsid w:val="007E25B9"/>
    <w:rsid w:val="007E63A4"/>
    <w:rsid w:val="007E7633"/>
    <w:rsid w:val="0080183E"/>
    <w:rsid w:val="00803B80"/>
    <w:rsid w:val="00822D38"/>
    <w:rsid w:val="00823E26"/>
    <w:rsid w:val="00830F28"/>
    <w:rsid w:val="00855AA7"/>
    <w:rsid w:val="008571AD"/>
    <w:rsid w:val="008754F4"/>
    <w:rsid w:val="008A5E35"/>
    <w:rsid w:val="008D7C9A"/>
    <w:rsid w:val="008E4F60"/>
    <w:rsid w:val="008F3282"/>
    <w:rsid w:val="00901FBC"/>
    <w:rsid w:val="009159DA"/>
    <w:rsid w:val="0092686F"/>
    <w:rsid w:val="00957F48"/>
    <w:rsid w:val="00970AFE"/>
    <w:rsid w:val="00984A6B"/>
    <w:rsid w:val="009C22AE"/>
    <w:rsid w:val="009D1920"/>
    <w:rsid w:val="009F68D4"/>
    <w:rsid w:val="00A20603"/>
    <w:rsid w:val="00A20A8E"/>
    <w:rsid w:val="00A23818"/>
    <w:rsid w:val="00A35589"/>
    <w:rsid w:val="00AA40FD"/>
    <w:rsid w:val="00AE4A41"/>
    <w:rsid w:val="00B206C0"/>
    <w:rsid w:val="00B24A73"/>
    <w:rsid w:val="00B32ABD"/>
    <w:rsid w:val="00B45352"/>
    <w:rsid w:val="00B76D1C"/>
    <w:rsid w:val="00B92478"/>
    <w:rsid w:val="00BC2332"/>
    <w:rsid w:val="00C0376B"/>
    <w:rsid w:val="00C1704D"/>
    <w:rsid w:val="00C241BF"/>
    <w:rsid w:val="00C3058F"/>
    <w:rsid w:val="00C35D12"/>
    <w:rsid w:val="00C45F4C"/>
    <w:rsid w:val="00C5552D"/>
    <w:rsid w:val="00C65D81"/>
    <w:rsid w:val="00CD7849"/>
    <w:rsid w:val="00CE6EC7"/>
    <w:rsid w:val="00D22E9F"/>
    <w:rsid w:val="00D23263"/>
    <w:rsid w:val="00D4439D"/>
    <w:rsid w:val="00D62E72"/>
    <w:rsid w:val="00D94C62"/>
    <w:rsid w:val="00DA1085"/>
    <w:rsid w:val="00DB1EE2"/>
    <w:rsid w:val="00DC2F72"/>
    <w:rsid w:val="00DF32B0"/>
    <w:rsid w:val="00E06526"/>
    <w:rsid w:val="00E24242"/>
    <w:rsid w:val="00E30033"/>
    <w:rsid w:val="00E40FCA"/>
    <w:rsid w:val="00E52077"/>
    <w:rsid w:val="00E76343"/>
    <w:rsid w:val="00EA3AA9"/>
    <w:rsid w:val="00EC28B3"/>
    <w:rsid w:val="00EE4A61"/>
    <w:rsid w:val="00EF2005"/>
    <w:rsid w:val="00F21F3E"/>
    <w:rsid w:val="00F30A39"/>
    <w:rsid w:val="00F37725"/>
    <w:rsid w:val="00F52313"/>
    <w:rsid w:val="00F7094A"/>
    <w:rsid w:val="00F725B7"/>
    <w:rsid w:val="00F74D61"/>
    <w:rsid w:val="00F77E9F"/>
    <w:rsid w:val="00F82E1F"/>
    <w:rsid w:val="00F90967"/>
    <w:rsid w:val="00F962CC"/>
    <w:rsid w:val="00FA615D"/>
    <w:rsid w:val="00FA6CFC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617D"/>
  <w15:docId w15:val="{EAF11F93-104F-491D-9844-E75343BB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AA7"/>
    <w:pPr>
      <w:spacing w:after="0" w:line="240" w:lineRule="auto"/>
    </w:pPr>
    <w:rPr>
      <w:rFonts w:ascii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52692C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2">
    <w:name w:val="Subtle Emphasis2"/>
    <w:basedOn w:val="Normal"/>
    <w:uiPriority w:val="34"/>
    <w:qFormat/>
    <w:rsid w:val="00855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ListParagraph">
    <w:name w:val="List Paragraph"/>
    <w:basedOn w:val="Normal"/>
    <w:uiPriority w:val="34"/>
    <w:qFormat/>
    <w:rsid w:val="00855A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2DC"/>
    <w:rPr>
      <w:rFonts w:ascii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702DC"/>
  </w:style>
  <w:style w:type="character" w:customStyle="1" w:styleId="Heading2Char">
    <w:name w:val="Heading 2 Char"/>
    <w:basedOn w:val="DefaultParagraphFont"/>
    <w:link w:val="Heading2"/>
    <w:uiPriority w:val="9"/>
    <w:rsid w:val="0052692C"/>
    <w:rPr>
      <w:rFonts w:asci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269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80"/>
    <w:rPr>
      <w:rFonts w:ascii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80"/>
    <w:rPr>
      <w:rFonts w:ascii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80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80183E"/>
    <w:rPr>
      <w:b/>
      <w:bCs/>
    </w:rPr>
  </w:style>
  <w:style w:type="paragraph" w:styleId="Revision">
    <w:name w:val="Revision"/>
    <w:hidden/>
    <w:uiPriority w:val="99"/>
    <w:semiHidden/>
    <w:rsid w:val="00C241BF"/>
    <w:pPr>
      <w:spacing w:after="0" w:line="240" w:lineRule="auto"/>
    </w:pPr>
    <w:rPr>
      <w:rFonts w:asci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Hervé Devavry</cp:lastModifiedBy>
  <cp:revision>2</cp:revision>
  <dcterms:created xsi:type="dcterms:W3CDTF">2017-09-25T11:54:00Z</dcterms:created>
  <dcterms:modified xsi:type="dcterms:W3CDTF">2017-09-25T11:54:00Z</dcterms:modified>
</cp:coreProperties>
</file>